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8F63B9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w:t>
      </w:r>
    </w:p>
    <w:p w14:paraId="26FB2854">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r>
        <w:rPr>
          <w:rFonts w:hint="eastAsia" w:ascii="黑体" w:hAnsi="黑体" w:eastAsia="黑体" w:cs="黑体"/>
          <w:sz w:val="44"/>
          <w:szCs w:val="44"/>
        </w:rPr>
        <w:t>法定代表人授权书</w:t>
      </w:r>
    </w:p>
    <w:p w14:paraId="63867B0C">
      <w:pPr>
        <w:keepNext w:val="0"/>
        <w:keepLines w:val="0"/>
        <w:pageBreakBefore w:val="0"/>
        <w:widowControl w:val="0"/>
        <w:kinsoku/>
        <w:overflowPunct/>
        <w:topLinePunct w:val="0"/>
        <w:autoSpaceDE/>
        <w:autoSpaceDN/>
        <w:bidi w:val="0"/>
        <w:adjustRightInd/>
        <w:snapToGrid/>
        <w:spacing w:line="560" w:lineRule="exact"/>
        <w:jc w:val="center"/>
        <w:textAlignment w:val="auto"/>
        <w:rPr>
          <w:rFonts w:hint="eastAsia" w:ascii="黑体" w:hAnsi="黑体" w:eastAsia="黑体" w:cs="黑体"/>
          <w:sz w:val="44"/>
          <w:szCs w:val="44"/>
        </w:rPr>
      </w:pPr>
    </w:p>
    <w:p w14:paraId="30EC843A">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本授权委托书声明：我</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系</w:t>
      </w:r>
      <w:r>
        <w:rPr>
          <w:rFonts w:hint="eastAsia" w:ascii="仿宋_GB2312" w:hAnsi="仿宋_GB2312" w:eastAsia="仿宋_GB2312" w:cs="仿宋_GB2312"/>
          <w:sz w:val="32"/>
          <w:szCs w:val="32"/>
          <w:u w:val="single"/>
        </w:rPr>
        <w:t>XXX公司</w:t>
      </w:r>
      <w:r>
        <w:rPr>
          <w:rFonts w:hint="eastAsia" w:ascii="仿宋_GB2312" w:hAnsi="仿宋_GB2312" w:eastAsia="仿宋_GB2312" w:cs="仿宋_GB2312"/>
          <w:sz w:val="32"/>
          <w:szCs w:val="32"/>
        </w:rPr>
        <w:t>的法定代表人，现授权</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为我单位委托代理人，以本单位的名义参加XXX工程建设项目</w:t>
      </w:r>
      <w:r>
        <w:rPr>
          <w:rFonts w:hint="eastAsia" w:ascii="仿宋_GB2312" w:hAnsi="仿宋_GB2312" w:eastAsia="仿宋_GB2312" w:cs="仿宋_GB2312"/>
          <w:sz w:val="32"/>
          <w:szCs w:val="32"/>
          <w:u w:val="single"/>
        </w:rPr>
        <w:t>XXX</w:t>
      </w:r>
      <w:r>
        <w:rPr>
          <w:rFonts w:hint="eastAsia" w:ascii="仿宋_GB2312" w:hAnsi="仿宋_GB2312" w:eastAsia="仿宋_GB2312" w:cs="仿宋_GB2312"/>
          <w:sz w:val="32"/>
          <w:szCs w:val="32"/>
        </w:rPr>
        <w:t>的</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活动。委托代理人在</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活动和评比、谈判以及合同签订过程中所签署的一切文件和处理与之有关的一切事务，我及我单位均予以承认，并全部承担其产生的所有权利和义务。</w:t>
      </w:r>
    </w:p>
    <w:p w14:paraId="0817DF03">
      <w:pPr>
        <w:keepNext w:val="0"/>
        <w:keepLines w:val="0"/>
        <w:pageBreakBefore w:val="0"/>
        <w:widowControl w:val="0"/>
        <w:kinsoku/>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委托代理人无转委托权。特此委托。</w:t>
      </w:r>
    </w:p>
    <w:p w14:paraId="7DC2C3A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289A084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法定代表人签字：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联系电话：</w:t>
      </w:r>
      <w:r>
        <w:rPr>
          <w:rFonts w:hint="eastAsia" w:ascii="仿宋_GB2312" w:hAnsi="仿宋_GB2312" w:eastAsia="仿宋_GB2312" w:cs="仿宋_GB2312"/>
          <w:sz w:val="32"/>
          <w:szCs w:val="32"/>
          <w:u w:val="single"/>
        </w:rPr>
        <w:t xml:space="preserve">           </w:t>
      </w:r>
    </w:p>
    <w:p w14:paraId="7572B3A9">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委托代理人签字：</w:t>
      </w:r>
      <w:r>
        <w:rPr>
          <w:rFonts w:hint="eastAsia" w:ascii="仿宋_GB2312" w:hAnsi="仿宋_GB2312" w:eastAsia="仿宋_GB2312" w:cs="仿宋_GB2312"/>
          <w:sz w:val="32"/>
          <w:szCs w:val="32"/>
          <w:u w:val="single"/>
        </w:rPr>
        <w:t xml:space="preserve">   </w:t>
      </w:r>
      <w:r>
        <w:rPr>
          <w:rFonts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手机：</w:t>
      </w:r>
      <w:r>
        <w:rPr>
          <w:rFonts w:hint="eastAsia" w:ascii="仿宋_GB2312" w:hAnsi="仿宋_GB2312" w:eastAsia="仿宋_GB2312" w:cs="仿宋_GB2312"/>
          <w:sz w:val="32"/>
          <w:szCs w:val="32"/>
          <w:u w:val="single"/>
        </w:rPr>
        <w:t xml:space="preserve">             </w:t>
      </w:r>
    </w:p>
    <w:p w14:paraId="4E6B5D2F">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单位电话：</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 xml:space="preserve">  </w:t>
      </w:r>
      <w:r>
        <w:rPr>
          <w:rFonts w:ascii="仿宋_GB2312" w:hAnsi="仿宋_GB2312" w:eastAsia="仿宋_GB2312" w:cs="仿宋_GB2312"/>
          <w:sz w:val="32"/>
          <w:szCs w:val="32"/>
        </w:rPr>
        <w:t xml:space="preserve">  </w:t>
      </w:r>
      <w:r>
        <w:rPr>
          <w:rFonts w:hint="eastAsia" w:ascii="仿宋_GB2312" w:hAnsi="仿宋_GB2312" w:eastAsia="仿宋_GB2312" w:cs="仿宋_GB2312"/>
          <w:sz w:val="32"/>
          <w:szCs w:val="32"/>
        </w:rPr>
        <w:t>传真：</w:t>
      </w:r>
      <w:r>
        <w:rPr>
          <w:rFonts w:hint="eastAsia" w:ascii="仿宋_GB2312" w:hAnsi="仿宋_GB2312" w:eastAsia="仿宋_GB2312" w:cs="仿宋_GB2312"/>
          <w:sz w:val="32"/>
          <w:szCs w:val="32"/>
          <w:u w:val="single"/>
        </w:rPr>
        <w:t xml:space="preserve">             </w:t>
      </w:r>
    </w:p>
    <w:p w14:paraId="6CB36335">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DA96E19">
      <w:pPr>
        <w:keepNext w:val="0"/>
        <w:keepLines w:val="0"/>
        <w:pageBreakBefore w:val="0"/>
        <w:widowControl w:val="0"/>
        <w:kinsoku/>
        <w:wordWrap w:val="0"/>
        <w:overflowPunct/>
        <w:topLinePunct w:val="0"/>
        <w:autoSpaceDE/>
        <w:autoSpaceDN/>
        <w:bidi w:val="0"/>
        <w:adjustRightInd/>
        <w:snapToGrid/>
        <w:spacing w:line="560" w:lineRule="exact"/>
        <w:jc w:val="righ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 xml:space="preserve">   </w:t>
      </w:r>
      <w:r>
        <w:rPr>
          <w:rFonts w:hint="eastAsia" w:ascii="仿宋_GB2312" w:hAnsi="仿宋_GB2312" w:eastAsia="仿宋_GB2312" w:cs="仿宋_GB2312"/>
          <w:sz w:val="32"/>
          <w:szCs w:val="32"/>
          <w:lang w:eastAsia="zh-CN"/>
        </w:rPr>
        <w:t>竞争性谈判</w:t>
      </w:r>
      <w:r>
        <w:rPr>
          <w:rFonts w:hint="eastAsia" w:ascii="仿宋_GB2312" w:hAnsi="仿宋_GB2312" w:eastAsia="仿宋_GB2312" w:cs="仿宋_GB2312"/>
          <w:sz w:val="32"/>
          <w:szCs w:val="32"/>
        </w:rPr>
        <w:t>申请人</w:t>
      </w:r>
      <w:r>
        <w:rPr>
          <w:rFonts w:hint="eastAsia" w:ascii="仿宋_GB2312" w:eastAsia="仿宋_GB2312"/>
          <w:sz w:val="32"/>
          <w:szCs w:val="32"/>
        </w:rPr>
        <w:t>：（全称并加盖企业法人公章）</w:t>
      </w:r>
    </w:p>
    <w:p w14:paraId="38351D50">
      <w:pPr>
        <w:keepNext w:val="0"/>
        <w:keepLines w:val="0"/>
        <w:pageBreakBefore w:val="0"/>
        <w:widowControl w:val="0"/>
        <w:kinsoku/>
        <w:overflowPunct/>
        <w:topLinePunct w:val="0"/>
        <w:autoSpaceDE/>
        <w:autoSpaceDN/>
        <w:bidi w:val="0"/>
        <w:adjustRightInd/>
        <w:snapToGrid/>
        <w:spacing w:line="560" w:lineRule="exact"/>
        <w:jc w:val="right"/>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日期：</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u w:val="single"/>
        </w:rPr>
        <w:t xml:space="preserve">  </w:t>
      </w:r>
      <w:r>
        <w:rPr>
          <w:rFonts w:hint="eastAsia" w:ascii="仿宋_GB2312" w:hAnsi="仿宋_GB2312" w:eastAsia="仿宋_GB2312" w:cs="仿宋_GB2312"/>
          <w:sz w:val="32"/>
          <w:szCs w:val="32"/>
        </w:rPr>
        <w:t>日</w:t>
      </w:r>
    </w:p>
    <w:p w14:paraId="3D5E1ED3">
      <w:pPr>
        <w:keepNext w:val="0"/>
        <w:keepLines w:val="0"/>
        <w:pageBreakBefore w:val="0"/>
        <w:widowControl w:val="0"/>
        <w:kinsoku/>
        <w:overflowPunct/>
        <w:topLinePunct w:val="0"/>
        <w:autoSpaceDE/>
        <w:autoSpaceDN/>
        <w:bidi w:val="0"/>
        <w:adjustRightInd/>
        <w:snapToGrid/>
        <w:spacing w:line="600" w:lineRule="exact"/>
        <w:jc w:val="both"/>
        <w:textAlignment w:val="auto"/>
        <w:rPr>
          <w:rFonts w:ascii="仿宋_GB2312" w:hAnsi="仿宋_GB2312" w:eastAsia="仿宋_GB2312" w:cs="仿宋_GB2312"/>
          <w:color w:val="000000" w:themeColor="text1"/>
          <w:sz w:val="32"/>
          <w:szCs w:val="32"/>
          <w14:textFill>
            <w14:solidFill>
              <w14:schemeClr w14:val="tx1"/>
            </w14:solidFill>
          </w14:textFill>
        </w:rPr>
      </w:pPr>
    </w:p>
    <w:p w14:paraId="20FC954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06EE7C5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793626EB">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55E31F1">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1D9B4E8D">
      <w:pPr>
        <w:keepNext w:val="0"/>
        <w:keepLines w:val="0"/>
        <w:pageBreakBefore w:val="0"/>
        <w:widowControl w:val="0"/>
        <w:kinsoku/>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14:paraId="5C6CBB34">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w:t>
      </w:r>
    </w:p>
    <w:p w14:paraId="72A610D8">
      <w:pPr>
        <w:pStyle w:val="2"/>
        <w:pageBreakBefore w:val="0"/>
        <w:widowControl w:val="0"/>
        <w:kinsoku/>
        <w:wordWrap/>
        <w:overflowPunct/>
        <w:topLinePunct w:val="0"/>
        <w:autoSpaceDE/>
        <w:autoSpaceDN/>
        <w:bidi w:val="0"/>
        <w:adjustRightInd/>
        <w:snapToGrid/>
        <w:spacing w:before="0" w:beforeLines="0" w:after="0" w:afterLines="0" w:line="500" w:lineRule="exact"/>
        <w:jc w:val="center"/>
        <w:textAlignment w:val="auto"/>
        <w:rPr>
          <w:rFonts w:hint="default"/>
          <w:lang w:val="en-US" w:eastAsia="zh-CN"/>
        </w:rPr>
      </w:pPr>
      <w:r>
        <w:rPr>
          <w:rFonts w:hint="eastAsia"/>
          <w:lang w:val="en-US" w:eastAsia="zh-CN"/>
        </w:rPr>
        <w:t>费用报价单</w:t>
      </w:r>
    </w:p>
    <w:tbl>
      <w:tblPr>
        <w:tblStyle w:val="9"/>
        <w:tblW w:w="95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62"/>
        <w:gridCol w:w="1158"/>
        <w:gridCol w:w="2478"/>
        <w:gridCol w:w="1887"/>
        <w:gridCol w:w="1602"/>
        <w:gridCol w:w="1809"/>
      </w:tblGrid>
      <w:tr w14:paraId="45D19E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34"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D68FD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序号</w:t>
            </w:r>
          </w:p>
        </w:tc>
        <w:tc>
          <w:tcPr>
            <w:tcW w:w="11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42B24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维修设备</w:t>
            </w:r>
          </w:p>
        </w:tc>
        <w:tc>
          <w:tcPr>
            <w:tcW w:w="247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91428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设备型号规格</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79574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控制价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（不含税、含人工费、含材料费）</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F6893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报价</w:t>
            </w:r>
            <w:r>
              <w:rPr>
                <w:rFonts w:hint="eastAsia" w:ascii="仿宋_GB2312" w:hAnsi="仿宋_GB2312" w:eastAsia="仿宋_GB2312" w:cs="仿宋_GB2312"/>
                <w:i w:val="0"/>
                <w:iCs w:val="0"/>
                <w:color w:val="000000"/>
                <w:kern w:val="0"/>
                <w:sz w:val="24"/>
                <w:szCs w:val="24"/>
                <w:u w:val="none"/>
                <w:lang w:val="en-US" w:eastAsia="zh-CN" w:bidi="ar"/>
              </w:rPr>
              <w:br w:type="textWrapping"/>
            </w:r>
            <w:r>
              <w:rPr>
                <w:rFonts w:hint="eastAsia" w:ascii="仿宋_GB2312" w:hAnsi="仿宋_GB2312" w:eastAsia="仿宋_GB2312" w:cs="仿宋_GB2312"/>
                <w:i w:val="0"/>
                <w:iCs w:val="0"/>
                <w:color w:val="000000"/>
                <w:kern w:val="0"/>
                <w:sz w:val="24"/>
                <w:szCs w:val="24"/>
                <w:u w:val="none"/>
                <w:lang w:val="en-US" w:eastAsia="zh-CN" w:bidi="ar"/>
              </w:rPr>
              <w:t>（不含税、含人工费、含材料费）</w:t>
            </w:r>
          </w:p>
        </w:tc>
        <w:tc>
          <w:tcPr>
            <w:tcW w:w="1809"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AB11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维修内容</w:t>
            </w:r>
          </w:p>
        </w:tc>
      </w:tr>
      <w:tr w14:paraId="50CE9B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46BC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0E2F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风机</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CADEE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离心式通(引)风机拆装检查 设备重量 ≤0.3t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25D88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217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BEA8B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13B8FD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设备本体及部件等拆卸、清洗、检查、刮研、换油、调间隙及调配重、找正、找平、找中心、铜线更换、轴承更换、密封更换、记录、组装复原等。(包含但不限于铜线轴承、密封更换及设备维修所需的所有配件)</w:t>
            </w:r>
          </w:p>
        </w:tc>
      </w:tr>
      <w:tr w14:paraId="0B8B77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8A3A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9469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668C3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离心式通(引)风机拆装检查 设备重量 ≤0.5t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E1EA2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347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F6DFBD">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B2E04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7F39A1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21F3E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3</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18036">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87EAF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离心式通(引)风机拆装检查 设备重量 ≤0.8t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BC677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535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0B5D3">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CAD87E">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1204F88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E6AD7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4</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8B5673">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12E7C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回转式鼓风机拆装检查 设备重量 ≤0.5t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595C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356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21FFE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83F89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6DC275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06293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5</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D0211">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A34E7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回转式鼓风机拆装检查 设备重量 ≤1t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F2D28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659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0730E6">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401A1D">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36908D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CBA4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6</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A18A16">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0F49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轴流通风机拆装检查 设备重量 ≤0.2t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11E69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185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762227">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54C9F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085A0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6B54E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7</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28BFA">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DB22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轴流通风机拆装检查 设备重量 ≤0.5t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9103D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347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FE9A2">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8C8467">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1902CC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3654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8</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2771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33369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离心式鼓风机(带变速器)拆装检查 设备重量 ≤0.5t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4C43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1256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F2A64A">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881E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0656B39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7E65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9</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5A3D1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367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离心式鼓风机(不带变速器)拆装检查 设备重量 ≤0.5t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66EB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560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0C1ED">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B04137">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0F9245C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3EB80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10</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1134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泵</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63C2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单级离心泵及离心式耐腐蚀泵拆装检查 设备重量 ≤0.5t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489A0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461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1CED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F81BC8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设备本体及部件等拆卸、清洗、检查、刮研、换油、调间隙、找正、找平、找中心、铜线更换轴承更换、密封更换、记录、组装复原、配合检查验收等。(包含但不限于铜线、轴承、密封及设备维修所需的所有配件)</w:t>
            </w:r>
          </w:p>
        </w:tc>
      </w:tr>
      <w:tr w14:paraId="1F379F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4E8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11</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815D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13A56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单级离心泵及离心式耐腐蚀泵拆装检查 设备重量 ≤1t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671A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913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FA61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81891D">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5CF3C3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5BB60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12</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29B1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7E10D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多级离心泵拆装检查 设备重量 ≤0.5t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4EEEDA">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561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FE482">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01DD7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78C2AD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1F365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13</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9A1B6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53E35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多级离心泵拆装检查 设备重量 ≤1t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7EEC2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1100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CF0B7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F8C47A">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7A01B3B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1B648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14</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02DC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52548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计量泵拆装检查 设备重量 ≤0.2t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31786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220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2264F6">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722BB0">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470C30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4B5A4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15</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D6F77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618E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计量泵拆装检查 设备重量 ≤0.2t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B68EB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422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C67B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44A41">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08074F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2886F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16</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08BE33">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9796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螺杆泵拆装检查 设备重量 ≤0.5t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68F18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326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E7BF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9E41F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49600F8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4E3E8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17</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75659A">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6A518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螺杆泵拆装检查 设备重量 ≤1t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CDC43D">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446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BF791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D75EF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601290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1B7EF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18</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CB4045">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1A437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真空泵拆装检查 设备重量 ≤0.5t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447EBF">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733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196C29">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66A739">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2177BA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6"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65FE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19</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DA59E">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C4B61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真空泵拆装检查 设备重量 ≤1t</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8516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1118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F35A3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08D5CD">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69BD287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3B5661">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20</w:t>
            </w:r>
          </w:p>
        </w:tc>
        <w:tc>
          <w:tcPr>
            <w:tcW w:w="115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AF51B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电机</w:t>
            </w: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965F9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小型电动机检查接线 交流异步电动机 功率（kW） ≤3</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D3D5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184 </w:t>
            </w:r>
          </w:p>
        </w:tc>
        <w:tc>
          <w:tcPr>
            <w:tcW w:w="160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8DF351">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A7722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2"/>
                <w:szCs w:val="22"/>
                <w:u w:val="none"/>
              </w:rPr>
            </w:pPr>
            <w:r>
              <w:rPr>
                <w:rFonts w:hint="eastAsia" w:ascii="仿宋_GB2312" w:hAnsi="仿宋_GB2312" w:eastAsia="仿宋_GB2312" w:cs="仿宋_GB2312"/>
                <w:i w:val="0"/>
                <w:iCs w:val="0"/>
                <w:color w:val="000000"/>
                <w:kern w:val="0"/>
                <w:sz w:val="22"/>
                <w:szCs w:val="22"/>
                <w:u w:val="none"/>
                <w:lang w:val="en-US" w:eastAsia="zh-CN" w:bidi="ar"/>
              </w:rPr>
              <w:t>设备本体及部件等检查定子、转子和轴承、吹扫、测量空气间隙、手动盘车检查电机转动情况、接地、铜线更换、轴承更换、空载试运转等。(包含但不限于铜线、轴承更换及设备维修所需的所有配件)</w:t>
            </w:r>
          </w:p>
        </w:tc>
      </w:tr>
      <w:tr w14:paraId="62635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0353F6">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21</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64F71A">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D9D03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小型电动机检查接线 交流异步电动机 功率（kW） ≤13</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514F2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326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4C58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69FEA1">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222D67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3CE7C">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22</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5FC7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49320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小型电动机检查接线 交流异步电动机 功率（kW） ≤30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6ED26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524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EF90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34DE8">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6D8983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647E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23</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EC6FE">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997C4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小型电动机检查接线 交流异步电动机 功率（kW） ≤100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029E52">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835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AF2C3A">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704F3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153E40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4E56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24</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195F74">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EF19B">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小型电动机检查接线 交流同步电动机 功率（kW） ≤3</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618F05">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244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49B53">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3CAE25">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49C64B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5EB3A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25</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E9DA81">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C229D7">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小型电动机检查接线 交流同步电动机 功率（kW） ≤13</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D010A4">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439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15D56">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8A26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26AA43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6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4E613">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26</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0C7C10">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E4B1C9">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小型电动机检查接线 交流同步电动机 功率（kW） ≤30</w:t>
            </w:r>
          </w:p>
        </w:tc>
        <w:tc>
          <w:tcPr>
            <w:tcW w:w="188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88F320">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696 </w:t>
            </w:r>
          </w:p>
        </w:tc>
        <w:tc>
          <w:tcPr>
            <w:tcW w:w="1602"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555C">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5F046B">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158F8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9" w:hRule="atLeast"/>
        </w:trPr>
        <w:tc>
          <w:tcPr>
            <w:tcW w:w="662" w:type="dxa"/>
            <w:tcBorders>
              <w:top w:val="single" w:color="000000" w:sz="4" w:space="0"/>
              <w:left w:val="single" w:color="000000" w:sz="4" w:space="0"/>
              <w:bottom w:val="nil"/>
              <w:right w:val="single" w:color="000000" w:sz="4" w:space="0"/>
            </w:tcBorders>
            <w:shd w:val="clear" w:color="auto" w:fill="auto"/>
            <w:noWrap/>
            <w:vAlign w:val="center"/>
          </w:tcPr>
          <w:p w14:paraId="2D960F9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27</w:t>
            </w:r>
          </w:p>
        </w:tc>
        <w:tc>
          <w:tcPr>
            <w:tcW w:w="115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2D7DE1">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4"/>
                <w:szCs w:val="24"/>
                <w:u w:val="none"/>
              </w:rPr>
            </w:pPr>
          </w:p>
        </w:tc>
        <w:tc>
          <w:tcPr>
            <w:tcW w:w="2478" w:type="dxa"/>
            <w:tcBorders>
              <w:top w:val="single" w:color="000000" w:sz="4" w:space="0"/>
              <w:left w:val="single" w:color="000000" w:sz="4" w:space="0"/>
              <w:bottom w:val="nil"/>
              <w:right w:val="single" w:color="000000" w:sz="4" w:space="0"/>
            </w:tcBorders>
            <w:shd w:val="clear" w:color="auto" w:fill="auto"/>
            <w:vAlign w:val="center"/>
          </w:tcPr>
          <w:p w14:paraId="1A59E0EE">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小型电动机检查接线 交流同步电动机 功率（kW） ≤100</w:t>
            </w:r>
          </w:p>
        </w:tc>
        <w:tc>
          <w:tcPr>
            <w:tcW w:w="1887" w:type="dxa"/>
            <w:tcBorders>
              <w:top w:val="single" w:color="000000" w:sz="4" w:space="0"/>
              <w:left w:val="single" w:color="000000" w:sz="4" w:space="0"/>
              <w:bottom w:val="nil"/>
              <w:right w:val="single" w:color="000000" w:sz="4" w:space="0"/>
            </w:tcBorders>
            <w:shd w:val="clear" w:color="auto" w:fill="auto"/>
            <w:vAlign w:val="center"/>
          </w:tcPr>
          <w:p w14:paraId="2F231278">
            <w:pPr>
              <w:keepNext w:val="0"/>
              <w:keepLines w:val="0"/>
              <w:widowControl/>
              <w:suppressLineNumbers w:val="0"/>
              <w:spacing w:before="0" w:beforeAutospacing="0" w:after="0" w:afterAutospacing="0"/>
              <w:ind w:left="0" w:right="0"/>
              <w:jc w:val="center"/>
              <w:textAlignment w:val="center"/>
              <w:rPr>
                <w:rFonts w:hint="eastAsia" w:ascii="仿宋_GB2312" w:hAnsi="仿宋_GB2312" w:eastAsia="仿宋_GB2312" w:cs="仿宋_GB2312"/>
                <w:i w:val="0"/>
                <w:iCs w:val="0"/>
                <w:color w:val="000000"/>
                <w:sz w:val="20"/>
                <w:szCs w:val="20"/>
                <w:u w:val="none"/>
              </w:rPr>
            </w:pPr>
            <w:r>
              <w:rPr>
                <w:rFonts w:hint="eastAsia" w:ascii="仿宋_GB2312" w:hAnsi="仿宋_GB2312" w:eastAsia="仿宋_GB2312" w:cs="仿宋_GB2312"/>
                <w:i w:val="0"/>
                <w:iCs w:val="0"/>
                <w:color w:val="000000"/>
                <w:kern w:val="0"/>
                <w:sz w:val="20"/>
                <w:szCs w:val="20"/>
                <w:u w:val="none"/>
                <w:lang w:val="en-US" w:eastAsia="zh-CN" w:bidi="ar"/>
              </w:rPr>
              <w:t xml:space="preserve">1042 </w:t>
            </w:r>
          </w:p>
        </w:tc>
        <w:tc>
          <w:tcPr>
            <w:tcW w:w="1602" w:type="dxa"/>
            <w:tcBorders>
              <w:top w:val="single" w:color="000000" w:sz="4" w:space="0"/>
              <w:left w:val="single" w:color="000000" w:sz="4" w:space="0"/>
              <w:bottom w:val="nil"/>
              <w:right w:val="single" w:color="000000" w:sz="4" w:space="0"/>
            </w:tcBorders>
            <w:shd w:val="clear" w:color="auto" w:fill="auto"/>
            <w:noWrap/>
            <w:vAlign w:val="center"/>
          </w:tcPr>
          <w:p w14:paraId="08EB063F">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c>
          <w:tcPr>
            <w:tcW w:w="1809"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B0E32">
            <w:pPr>
              <w:keepNext w:val="0"/>
              <w:keepLines w:val="0"/>
              <w:suppressLineNumbers w:val="0"/>
              <w:spacing w:before="0" w:beforeAutospacing="0" w:after="0" w:afterAutospacing="0"/>
              <w:ind w:left="0" w:right="0"/>
              <w:jc w:val="center"/>
              <w:rPr>
                <w:rFonts w:hint="eastAsia" w:ascii="仿宋_GB2312" w:hAnsi="仿宋_GB2312" w:eastAsia="仿宋_GB2312" w:cs="仿宋_GB2312"/>
                <w:i w:val="0"/>
                <w:iCs w:val="0"/>
                <w:color w:val="000000"/>
                <w:sz w:val="22"/>
                <w:szCs w:val="22"/>
                <w:u w:val="none"/>
              </w:rPr>
            </w:pPr>
          </w:p>
        </w:tc>
      </w:tr>
      <w:tr w14:paraId="008782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596"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226BE599">
            <w:pPr>
              <w:keepNext w:val="0"/>
              <w:keepLines w:val="0"/>
              <w:widowControl/>
              <w:suppressLineNumbers w:val="0"/>
              <w:spacing w:before="0" w:beforeAutospacing="0" w:after="0" w:afterAutospacing="0"/>
              <w:ind w:left="0" w:right="0"/>
              <w:jc w:val="both"/>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总计：</w:t>
            </w:r>
          </w:p>
        </w:tc>
      </w:tr>
      <w:tr w14:paraId="2278E8D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26" w:hRule="atLeast"/>
        </w:trPr>
        <w:tc>
          <w:tcPr>
            <w:tcW w:w="9596" w:type="dxa"/>
            <w:gridSpan w:val="6"/>
            <w:vMerge w:val="restart"/>
            <w:tcBorders>
              <w:top w:val="nil"/>
              <w:left w:val="nil"/>
              <w:bottom w:val="nil"/>
              <w:right w:val="nil"/>
            </w:tcBorders>
            <w:shd w:val="clear" w:color="auto" w:fill="auto"/>
            <w:vAlign w:val="center"/>
          </w:tcPr>
          <w:p w14:paraId="41DE5680">
            <w:pPr>
              <w:keepNext w:val="0"/>
              <w:keepLines w:val="0"/>
              <w:widowControl/>
              <w:suppressLineNumbers w:val="0"/>
              <w:spacing w:before="0" w:beforeAutospacing="0" w:after="0" w:afterAutospacing="0"/>
              <w:ind w:left="0" w:right="0"/>
              <w:jc w:val="left"/>
              <w:textAlignment w:val="center"/>
              <w:rPr>
                <w:rFonts w:hint="eastAsia" w:ascii="仿宋_GB2312" w:hAnsi="仿宋_GB2312" w:eastAsia="仿宋_GB2312" w:cs="仿宋_GB2312"/>
                <w:i w:val="0"/>
                <w:iCs w:val="0"/>
                <w:color w:val="000000"/>
                <w:sz w:val="24"/>
                <w:szCs w:val="24"/>
                <w:u w:val="none"/>
              </w:rPr>
            </w:pPr>
            <w:r>
              <w:rPr>
                <w:rFonts w:hint="eastAsia" w:ascii="仿宋_GB2312" w:hAnsi="仿宋_GB2312" w:eastAsia="仿宋_GB2312" w:cs="仿宋_GB2312"/>
                <w:i w:val="0"/>
                <w:iCs w:val="0"/>
                <w:color w:val="000000"/>
                <w:kern w:val="0"/>
                <w:sz w:val="24"/>
                <w:szCs w:val="24"/>
                <w:u w:val="none"/>
                <w:lang w:val="en-US" w:eastAsia="zh-CN" w:bidi="ar"/>
              </w:rPr>
              <w:t>备注：本次磋商报价为不含税报价，报价包括维修人工费、材料费、机械费、风险费、利润及磋商文件规定的其他费用。服务商应充分考虑本项目的风险，风险费用已含在磋商报价中，采购人不再承担由于任何风险引起的费用。</w:t>
            </w:r>
          </w:p>
        </w:tc>
      </w:tr>
      <w:tr w14:paraId="212AA4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9" w:hRule="atLeast"/>
        </w:trPr>
        <w:tc>
          <w:tcPr>
            <w:tcW w:w="9596" w:type="dxa"/>
            <w:gridSpan w:val="6"/>
            <w:vMerge w:val="continue"/>
            <w:tcBorders>
              <w:top w:val="nil"/>
              <w:left w:val="nil"/>
              <w:bottom w:val="nil"/>
              <w:right w:val="nil"/>
            </w:tcBorders>
            <w:shd w:val="clear" w:color="auto" w:fill="auto"/>
            <w:vAlign w:val="center"/>
          </w:tcPr>
          <w:p w14:paraId="66D62572">
            <w:pPr>
              <w:keepNext w:val="0"/>
              <w:keepLines w:val="0"/>
              <w:suppressLineNumbers w:val="0"/>
              <w:spacing w:before="0" w:beforeAutospacing="0" w:after="0" w:afterAutospacing="0"/>
              <w:ind w:left="0" w:right="0"/>
              <w:jc w:val="center"/>
              <w:rPr>
                <w:rFonts w:hint="eastAsia" w:ascii="宋体" w:hAnsi="宋体" w:eastAsia="宋体" w:cs="宋体"/>
                <w:i w:val="0"/>
                <w:iCs w:val="0"/>
                <w:color w:val="000000"/>
                <w:sz w:val="24"/>
                <w:szCs w:val="24"/>
                <w:u w:val="none"/>
              </w:rPr>
            </w:pPr>
          </w:p>
        </w:tc>
      </w:tr>
    </w:tbl>
    <w:p w14:paraId="1CFFB631">
      <w:pPr>
        <w:adjustRightInd w:val="0"/>
        <w:spacing w:line="360" w:lineRule="auto"/>
        <w:rPr>
          <w:rFonts w:hint="eastAsia" w:ascii="宋体" w:hAnsi="宋体" w:eastAsia="宋体" w:cs="宋体"/>
          <w:sz w:val="24"/>
          <w:lang w:val="en-US" w:eastAsia="zh-CN"/>
        </w:rPr>
      </w:pPr>
      <w:bookmarkStart w:id="0" w:name="_GoBack"/>
      <w:bookmarkEnd w:id="0"/>
    </w:p>
    <w:sectPr>
      <w:headerReference r:id="rId3" w:type="default"/>
      <w:footerReference r:id="rId4" w:type="default"/>
      <w:pgSz w:w="11906" w:h="16838"/>
      <w:pgMar w:top="2098" w:right="1474" w:bottom="147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B863D">
    <w:pPr>
      <w:pStyle w:val="6"/>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D57B4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GE1OTA5OTVlYTk4MjMyYmZmZTMyNjRlNzYwMjkzNGIifQ=="/>
  </w:docVars>
  <w:rsids>
    <w:rsidRoot w:val="6A9A7027"/>
    <w:rsid w:val="00004E09"/>
    <w:rsid w:val="0007237A"/>
    <w:rsid w:val="00077705"/>
    <w:rsid w:val="000846FE"/>
    <w:rsid w:val="00183D3B"/>
    <w:rsid w:val="001F5A89"/>
    <w:rsid w:val="00210F08"/>
    <w:rsid w:val="00232425"/>
    <w:rsid w:val="002850C9"/>
    <w:rsid w:val="002E11DA"/>
    <w:rsid w:val="00364B81"/>
    <w:rsid w:val="00365612"/>
    <w:rsid w:val="00371A2B"/>
    <w:rsid w:val="00434401"/>
    <w:rsid w:val="00450BC0"/>
    <w:rsid w:val="00451C09"/>
    <w:rsid w:val="004F5897"/>
    <w:rsid w:val="00504840"/>
    <w:rsid w:val="00506BAB"/>
    <w:rsid w:val="00690C7D"/>
    <w:rsid w:val="006B0829"/>
    <w:rsid w:val="006D5C5B"/>
    <w:rsid w:val="00757AB7"/>
    <w:rsid w:val="007836F7"/>
    <w:rsid w:val="0078771E"/>
    <w:rsid w:val="007C090C"/>
    <w:rsid w:val="007F5F28"/>
    <w:rsid w:val="0084388B"/>
    <w:rsid w:val="008E77F5"/>
    <w:rsid w:val="00965E7D"/>
    <w:rsid w:val="009B4C49"/>
    <w:rsid w:val="00A824D4"/>
    <w:rsid w:val="00AE687A"/>
    <w:rsid w:val="00BA7CD4"/>
    <w:rsid w:val="00BE7706"/>
    <w:rsid w:val="00BF1DAC"/>
    <w:rsid w:val="00C30060"/>
    <w:rsid w:val="00C87D69"/>
    <w:rsid w:val="00CA6BCF"/>
    <w:rsid w:val="00CC0982"/>
    <w:rsid w:val="00CD156C"/>
    <w:rsid w:val="00D1647A"/>
    <w:rsid w:val="00DA5ECE"/>
    <w:rsid w:val="00DE13F4"/>
    <w:rsid w:val="00E02704"/>
    <w:rsid w:val="00E63C59"/>
    <w:rsid w:val="00EA2AE0"/>
    <w:rsid w:val="00EB5E9F"/>
    <w:rsid w:val="00EC7997"/>
    <w:rsid w:val="00EE296B"/>
    <w:rsid w:val="00F41620"/>
    <w:rsid w:val="00F86FE2"/>
    <w:rsid w:val="00FA2DC1"/>
    <w:rsid w:val="03D6719E"/>
    <w:rsid w:val="040A684F"/>
    <w:rsid w:val="04503531"/>
    <w:rsid w:val="0533634A"/>
    <w:rsid w:val="05E432A5"/>
    <w:rsid w:val="065E545B"/>
    <w:rsid w:val="0957561B"/>
    <w:rsid w:val="0978425B"/>
    <w:rsid w:val="0A9E42EA"/>
    <w:rsid w:val="0AA01B20"/>
    <w:rsid w:val="0D2512DC"/>
    <w:rsid w:val="0D7E0608"/>
    <w:rsid w:val="0E0203EA"/>
    <w:rsid w:val="0F5846E3"/>
    <w:rsid w:val="0FBD2A6A"/>
    <w:rsid w:val="105C2DB9"/>
    <w:rsid w:val="127D04F1"/>
    <w:rsid w:val="12D07A50"/>
    <w:rsid w:val="12DC3AAD"/>
    <w:rsid w:val="145D1FD5"/>
    <w:rsid w:val="16926261"/>
    <w:rsid w:val="17604CAC"/>
    <w:rsid w:val="182C4469"/>
    <w:rsid w:val="184A177D"/>
    <w:rsid w:val="186B1B5B"/>
    <w:rsid w:val="195E650C"/>
    <w:rsid w:val="197D0AED"/>
    <w:rsid w:val="1BE76F98"/>
    <w:rsid w:val="1C897ECD"/>
    <w:rsid w:val="1CAF5B4F"/>
    <w:rsid w:val="1CC07412"/>
    <w:rsid w:val="1DB53742"/>
    <w:rsid w:val="1DBE097F"/>
    <w:rsid w:val="1DCF493A"/>
    <w:rsid w:val="1F953961"/>
    <w:rsid w:val="208B1F1C"/>
    <w:rsid w:val="210A3D0B"/>
    <w:rsid w:val="22552839"/>
    <w:rsid w:val="22810B68"/>
    <w:rsid w:val="24690885"/>
    <w:rsid w:val="25D4581B"/>
    <w:rsid w:val="260333D3"/>
    <w:rsid w:val="27AC35F6"/>
    <w:rsid w:val="290175FB"/>
    <w:rsid w:val="29A1431A"/>
    <w:rsid w:val="2A946CEF"/>
    <w:rsid w:val="2B144310"/>
    <w:rsid w:val="2B762899"/>
    <w:rsid w:val="2C0026DB"/>
    <w:rsid w:val="2C063C1D"/>
    <w:rsid w:val="2D0811ED"/>
    <w:rsid w:val="2D894E57"/>
    <w:rsid w:val="2E69140C"/>
    <w:rsid w:val="30460EE4"/>
    <w:rsid w:val="32560D2E"/>
    <w:rsid w:val="335372DF"/>
    <w:rsid w:val="34657B47"/>
    <w:rsid w:val="34F341AE"/>
    <w:rsid w:val="35570EC9"/>
    <w:rsid w:val="369726EE"/>
    <w:rsid w:val="378A4BF4"/>
    <w:rsid w:val="38EF434C"/>
    <w:rsid w:val="3998050D"/>
    <w:rsid w:val="3ADE4B2F"/>
    <w:rsid w:val="3BC9468F"/>
    <w:rsid w:val="3C8D6DE4"/>
    <w:rsid w:val="3CE550F7"/>
    <w:rsid w:val="3F593C0C"/>
    <w:rsid w:val="3FE75D77"/>
    <w:rsid w:val="404E05EE"/>
    <w:rsid w:val="41302A0A"/>
    <w:rsid w:val="41B47400"/>
    <w:rsid w:val="438F68A6"/>
    <w:rsid w:val="439F0E88"/>
    <w:rsid w:val="43D32ECF"/>
    <w:rsid w:val="447F0983"/>
    <w:rsid w:val="44AC2AB3"/>
    <w:rsid w:val="45663045"/>
    <w:rsid w:val="48C832A7"/>
    <w:rsid w:val="494D6481"/>
    <w:rsid w:val="49C03205"/>
    <w:rsid w:val="4ACC220B"/>
    <w:rsid w:val="4AF51206"/>
    <w:rsid w:val="4B0E1EB0"/>
    <w:rsid w:val="4B956F5E"/>
    <w:rsid w:val="4C5F2691"/>
    <w:rsid w:val="4D5819A6"/>
    <w:rsid w:val="4D6222AF"/>
    <w:rsid w:val="4D824A8B"/>
    <w:rsid w:val="4D8C1650"/>
    <w:rsid w:val="4E047169"/>
    <w:rsid w:val="4E0C586B"/>
    <w:rsid w:val="4E971861"/>
    <w:rsid w:val="4EAC5F1A"/>
    <w:rsid w:val="4FFF3845"/>
    <w:rsid w:val="504E7E48"/>
    <w:rsid w:val="52B6106E"/>
    <w:rsid w:val="579A10C2"/>
    <w:rsid w:val="57D305A7"/>
    <w:rsid w:val="5BEC60DC"/>
    <w:rsid w:val="5C444281"/>
    <w:rsid w:val="5D420A8D"/>
    <w:rsid w:val="5D591542"/>
    <w:rsid w:val="5DBD53AB"/>
    <w:rsid w:val="5EDB5F93"/>
    <w:rsid w:val="5F172095"/>
    <w:rsid w:val="5FD65C63"/>
    <w:rsid w:val="604C0669"/>
    <w:rsid w:val="616A52CE"/>
    <w:rsid w:val="62EA0E9B"/>
    <w:rsid w:val="631058D9"/>
    <w:rsid w:val="634A3592"/>
    <w:rsid w:val="639A2A20"/>
    <w:rsid w:val="654F1051"/>
    <w:rsid w:val="66A50FFD"/>
    <w:rsid w:val="67A9618C"/>
    <w:rsid w:val="68E2152F"/>
    <w:rsid w:val="695906AF"/>
    <w:rsid w:val="6A9A7027"/>
    <w:rsid w:val="6BF07522"/>
    <w:rsid w:val="6C4671C6"/>
    <w:rsid w:val="6C7556BE"/>
    <w:rsid w:val="6DFA23BF"/>
    <w:rsid w:val="70EE7A56"/>
    <w:rsid w:val="70F55E38"/>
    <w:rsid w:val="713B58E9"/>
    <w:rsid w:val="721C0E6B"/>
    <w:rsid w:val="729B2E31"/>
    <w:rsid w:val="73144815"/>
    <w:rsid w:val="733C304D"/>
    <w:rsid w:val="74516053"/>
    <w:rsid w:val="7525234E"/>
    <w:rsid w:val="7557092C"/>
    <w:rsid w:val="76AB2A70"/>
    <w:rsid w:val="7C036873"/>
    <w:rsid w:val="7D9825DD"/>
    <w:rsid w:val="7FDF36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link w:val="16"/>
    <w:autoRedefine/>
    <w:qFormat/>
    <w:uiPriority w:val="0"/>
    <w:pPr>
      <w:keepNext/>
      <w:keepLines/>
      <w:spacing w:before="260" w:after="260" w:line="412" w:lineRule="auto"/>
      <w:outlineLvl w:val="1"/>
    </w:pPr>
    <w:rPr>
      <w:rFonts w:ascii="Arial" w:hAnsi="Arial" w:eastAsia="黑体"/>
      <w:sz w:val="32"/>
      <w:szCs w:val="32"/>
    </w:rPr>
  </w:style>
  <w:style w:type="character" w:default="1" w:styleId="10">
    <w:name w:val="Default Paragraph Font"/>
    <w:autoRedefine/>
    <w:semiHidden/>
    <w:unhideWhenUsed/>
    <w:qFormat/>
    <w:uiPriority w:val="1"/>
  </w:style>
  <w:style w:type="table" w:default="1" w:styleId="9">
    <w:name w:val="Normal Table"/>
    <w:autoRedefin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4">
    <w:name w:val="Body Text"/>
    <w:basedOn w:val="1"/>
    <w:next w:val="1"/>
    <w:autoRedefine/>
    <w:qFormat/>
    <w:uiPriority w:val="99"/>
    <w:pPr>
      <w:spacing w:after="120"/>
    </w:pPr>
  </w:style>
  <w:style w:type="paragraph" w:styleId="5">
    <w:name w:val="Balloon Text"/>
    <w:basedOn w:val="1"/>
    <w:link w:val="15"/>
    <w:autoRedefine/>
    <w:qFormat/>
    <w:uiPriority w:val="0"/>
    <w:rPr>
      <w:sz w:val="18"/>
      <w:szCs w:val="18"/>
    </w:rPr>
  </w:style>
  <w:style w:type="paragraph" w:styleId="6">
    <w:name w:val="footer"/>
    <w:basedOn w:val="1"/>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Body Text First Indent"/>
    <w:basedOn w:val="4"/>
    <w:autoRedefine/>
    <w:qFormat/>
    <w:uiPriority w:val="0"/>
    <w:pPr>
      <w:ind w:firstLine="420" w:firstLineChars="100"/>
    </w:pPr>
    <w:rPr>
      <w:rFonts w:ascii="Times New Roman" w:hAnsi="Times New Roman" w:cs="Times New Roman"/>
    </w:rPr>
  </w:style>
  <w:style w:type="character" w:styleId="11">
    <w:name w:val="page number"/>
    <w:basedOn w:val="10"/>
    <w:autoRedefine/>
    <w:qFormat/>
    <w:uiPriority w:val="0"/>
  </w:style>
  <w:style w:type="character" w:styleId="12">
    <w:name w:val="FollowedHyperlink"/>
    <w:basedOn w:val="10"/>
    <w:autoRedefine/>
    <w:qFormat/>
    <w:uiPriority w:val="0"/>
    <w:rPr>
      <w:color w:val="0033CC"/>
      <w:u w:val="single"/>
    </w:rPr>
  </w:style>
  <w:style w:type="character" w:styleId="13">
    <w:name w:val="Hyperlink"/>
    <w:basedOn w:val="10"/>
    <w:autoRedefine/>
    <w:qFormat/>
    <w:uiPriority w:val="0"/>
    <w:rPr>
      <w:color w:val="0033CC"/>
      <w:u w:val="single"/>
    </w:rPr>
  </w:style>
  <w:style w:type="paragraph" w:styleId="14">
    <w:name w:val="List Paragraph"/>
    <w:basedOn w:val="1"/>
    <w:autoRedefine/>
    <w:qFormat/>
    <w:uiPriority w:val="99"/>
    <w:pPr>
      <w:ind w:firstLine="420" w:firstLineChars="200"/>
    </w:pPr>
  </w:style>
  <w:style w:type="character" w:customStyle="1" w:styleId="15">
    <w:name w:val="批注框文本 Char"/>
    <w:basedOn w:val="10"/>
    <w:link w:val="5"/>
    <w:autoRedefine/>
    <w:qFormat/>
    <w:uiPriority w:val="0"/>
    <w:rPr>
      <w:kern w:val="2"/>
      <w:sz w:val="18"/>
      <w:szCs w:val="18"/>
    </w:rPr>
  </w:style>
  <w:style w:type="character" w:customStyle="1" w:styleId="16">
    <w:name w:val="标题 2 Char"/>
    <w:link w:val="3"/>
    <w:autoRedefine/>
    <w:qFormat/>
    <w:uiPriority w:val="9"/>
    <w:rPr>
      <w:rFonts w:ascii="Arial" w:hAnsi="Arial" w:eastAsia="黑体"/>
      <w:sz w:val="32"/>
      <w:szCs w:val="32"/>
    </w:rPr>
  </w:style>
  <w:style w:type="character" w:customStyle="1" w:styleId="17">
    <w:name w:val="font11"/>
    <w:basedOn w:val="10"/>
    <w:autoRedefine/>
    <w:qFormat/>
    <w:uiPriority w:val="0"/>
    <w:rPr>
      <w:rFonts w:hint="default" w:ascii="Times New Roman" w:hAnsi="Times New Roman" w:cs="Times New Roman"/>
      <w:color w:val="000000"/>
      <w:sz w:val="22"/>
      <w:szCs w:val="22"/>
      <w:u w:val="none"/>
    </w:rPr>
  </w:style>
  <w:style w:type="character" w:customStyle="1" w:styleId="18">
    <w:name w:val="font21"/>
    <w:basedOn w:val="10"/>
    <w:autoRedefine/>
    <w:qFormat/>
    <w:uiPriority w:val="99"/>
    <w:rPr>
      <w:rFonts w:ascii="宋体" w:hAnsi="宋体" w:eastAsia="宋体" w:cs="宋体"/>
      <w:color w:val="000000"/>
      <w:sz w:val="24"/>
      <w:szCs w:val="24"/>
      <w:u w:val="none"/>
    </w:rPr>
  </w:style>
  <w:style w:type="character" w:customStyle="1" w:styleId="19">
    <w:name w:val="font01"/>
    <w:basedOn w:val="10"/>
    <w:autoRedefine/>
    <w:qFormat/>
    <w:uiPriority w:val="0"/>
    <w:rPr>
      <w:rFonts w:hint="eastAsia" w:ascii="宋体" w:hAnsi="宋体" w:eastAsia="宋体" w:cs="宋体"/>
      <w:b/>
      <w:color w:val="000000"/>
      <w:sz w:val="22"/>
      <w:szCs w:val="22"/>
      <w:u w:val="none"/>
    </w:rPr>
  </w:style>
  <w:style w:type="character" w:customStyle="1" w:styleId="20">
    <w:name w:val="15"/>
    <w:basedOn w:val="10"/>
    <w:autoRedefine/>
    <w:qFormat/>
    <w:uiPriority w:val="0"/>
    <w:rPr>
      <w:rFonts w:hint="default" w:ascii="Times New Roman" w:hAnsi="Times New Roman" w:cs="Times New Roman"/>
    </w:rPr>
  </w:style>
  <w:style w:type="character" w:customStyle="1" w:styleId="21">
    <w:name w:val="10"/>
    <w:basedOn w:val="10"/>
    <w:autoRedefine/>
    <w:qFormat/>
    <w:uiPriority w:val="0"/>
    <w:rPr>
      <w:rFonts w:hint="default" w:ascii="Wingdings" w:hAnsi="Wingdings" w:cs="Wingdings"/>
    </w:rPr>
  </w:style>
  <w:style w:type="character" w:customStyle="1" w:styleId="22">
    <w:name w:val="18"/>
    <w:basedOn w:val="10"/>
    <w:autoRedefine/>
    <w:qFormat/>
    <w:uiPriority w:val="0"/>
    <w:rPr>
      <w:rFonts w:hint="default" w:ascii="Times New Roman" w:hAnsi="Times New Roman" w:cs="Times New Roman"/>
    </w:rPr>
  </w:style>
  <w:style w:type="character" w:customStyle="1" w:styleId="23">
    <w:name w:val="16"/>
    <w:basedOn w:val="10"/>
    <w:autoRedefine/>
    <w:qFormat/>
    <w:uiPriority w:val="0"/>
    <w:rPr>
      <w:rFonts w:hint="default" w:ascii="Wingdings" w:hAnsi="Wingdings" w:cs="Wingdings"/>
    </w:rPr>
  </w:style>
  <w:style w:type="character" w:customStyle="1" w:styleId="24">
    <w:name w:val="17"/>
    <w:basedOn w:val="10"/>
    <w:autoRedefine/>
    <w:qFormat/>
    <w:uiPriority w:val="0"/>
    <w:rPr>
      <w:rFonts w:hint="default" w:ascii="Wingdings" w:hAnsi="Wingdings" w:cs="Wingdings"/>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3</Pages>
  <Words>2533</Words>
  <Characters>2740</Characters>
  <Lines>13</Lines>
  <Paragraphs>3</Paragraphs>
  <TotalTime>192</TotalTime>
  <ScaleCrop>false</ScaleCrop>
  <LinksUpToDate>false</LinksUpToDate>
  <CharactersWithSpaces>2973</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2019-08-20T05:46:00Z</dcterms:created>
  <dc:creator>MR-Z</dc:creator>
  <cp:lastModifiedBy>花花 </cp:lastModifiedBy>
  <cp:lastPrinted>2025-08-21T05:41:00Z</cp:lastPrinted>
  <dcterms:modified xsi:type="dcterms:W3CDTF">2025-10-21T01:43:31Z</dcterms:modified>
  <cp:revision>80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BB831BB121B9444D95271E2330EF16D5_13</vt:lpwstr>
  </property>
  <property fmtid="{D5CDD505-2E9C-101B-9397-08002B2CF9AE}" pid="4" name="KSOTemplateDocerSaveRecord">
    <vt:lpwstr>eyJoZGlkIjoiYjg2ZDUzYWNlMzBkZDYzZWNkZWI4NzkyMDVhODQ5ZjEiLCJ1c2VySWQiOiIxMDA4MzU1MDI0In0=</vt:lpwstr>
  </property>
</Properties>
</file>