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黑体" w:hAnsi="黑体" w:eastAsia="黑体"/>
          <w:spacing w:val="-20"/>
        </w:rPr>
      </w:pPr>
      <w:r>
        <w:rPr>
          <w:rFonts w:hint="eastAsia" w:ascii="黑体" w:hAnsi="黑体" w:eastAsia="黑体"/>
        </w:rPr>
        <w:t>绵阳涪城区临港产业发展区创新产业园项目人才公寓提质改造工程委托招标代理机构竞争性谈判方案</w:t>
      </w:r>
    </w:p>
    <w:p>
      <w:pPr>
        <w:spacing w:line="560" w:lineRule="exact"/>
        <w:jc w:val="center"/>
        <w:rPr>
          <w:rFonts w:eastAsia="黑体"/>
          <w:sz w:val="30"/>
        </w:rPr>
      </w:pPr>
    </w:p>
    <w:p>
      <w:pPr>
        <w:spacing w:line="560" w:lineRule="exact"/>
        <w:ind w:firstLine="643" w:firstLineChars="200"/>
        <w:rPr>
          <w:rFonts w:ascii="仿宋_GB2312" w:eastAsia="仿宋_GB2312"/>
          <w:b/>
          <w:bCs/>
          <w:sz w:val="32"/>
          <w:szCs w:val="32"/>
        </w:rPr>
      </w:pPr>
      <w:bookmarkStart w:id="0" w:name="_GoBack"/>
      <w:r>
        <w:rPr>
          <w:rFonts w:hint="eastAsia" w:ascii="仿宋_GB2312" w:eastAsia="仿宋_GB2312"/>
          <w:b/>
          <w:bCs/>
          <w:sz w:val="32"/>
          <w:szCs w:val="32"/>
        </w:rPr>
        <w:t>一、项目基本情况</w:t>
      </w:r>
    </w:p>
    <w:p>
      <w:pPr>
        <w:spacing w:line="560" w:lineRule="exact"/>
        <w:ind w:left="643"/>
        <w:rPr>
          <w:rFonts w:ascii="仿宋_GB2312" w:eastAsia="仿宋_GB2312"/>
          <w:sz w:val="32"/>
          <w:szCs w:val="32"/>
        </w:rPr>
      </w:pPr>
      <w:r>
        <w:rPr>
          <w:rFonts w:hint="eastAsia" w:ascii="仿宋_GB2312" w:eastAsia="仿宋_GB2312"/>
          <w:sz w:val="32"/>
          <w:szCs w:val="32"/>
        </w:rPr>
        <w:t>1、业主单位：绵阳富城建筑工程有限公司</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2、服务内容：完成绵阳涪城区临港产业发展区创新产业园项目人才公寓提质改造工程委托（包含整体软装升级、家电、大厅装修改造、健身器材采购、亮化工程项目）代理招标相关事宜。</w:t>
      </w:r>
    </w:p>
    <w:p>
      <w:pPr>
        <w:spacing w:line="560" w:lineRule="exact"/>
        <w:ind w:firstLine="645"/>
        <w:rPr>
          <w:rFonts w:ascii="仿宋_GB2312" w:eastAsia="仿宋_GB2312"/>
          <w:sz w:val="32"/>
          <w:szCs w:val="32"/>
        </w:rPr>
      </w:pPr>
      <w:r>
        <w:rPr>
          <w:rFonts w:hint="eastAsia" w:ascii="仿宋_GB2312" w:eastAsia="仿宋_GB2312"/>
          <w:sz w:val="32"/>
          <w:szCs w:val="32"/>
        </w:rPr>
        <w:t>3、预估费用：本次招标控制价预估200万元</w:t>
      </w:r>
      <w:r>
        <w:rPr>
          <w:rFonts w:hint="eastAsia" w:ascii="仿宋_GB2312" w:hAnsi="仿宋_GB2312" w:eastAsia="仿宋_GB2312" w:cs="仿宋_GB2312"/>
          <w:sz w:val="32"/>
          <w:szCs w:val="32"/>
        </w:rPr>
        <w:t>。</w:t>
      </w:r>
    </w:p>
    <w:p>
      <w:pPr>
        <w:spacing w:line="560" w:lineRule="exact"/>
        <w:ind w:firstLine="645"/>
        <w:rPr>
          <w:rFonts w:ascii="仿宋_GB2312" w:eastAsia="仿宋_GB2312"/>
          <w:b/>
          <w:bCs/>
          <w:sz w:val="32"/>
          <w:szCs w:val="32"/>
        </w:rPr>
      </w:pPr>
      <w:r>
        <w:rPr>
          <w:rFonts w:hint="eastAsia" w:ascii="仿宋_GB2312" w:eastAsia="仿宋_GB2312"/>
          <w:b/>
          <w:bCs/>
          <w:sz w:val="32"/>
          <w:szCs w:val="32"/>
        </w:rPr>
        <w:t>二、招标方式</w:t>
      </w:r>
    </w:p>
    <w:p>
      <w:pPr>
        <w:spacing w:line="560" w:lineRule="exact"/>
        <w:ind w:firstLine="645"/>
        <w:rPr>
          <w:rFonts w:ascii="仿宋_GB2312" w:eastAsia="仿宋_GB2312"/>
          <w:sz w:val="32"/>
          <w:szCs w:val="32"/>
        </w:rPr>
      </w:pPr>
      <w:r>
        <w:rPr>
          <w:rFonts w:hint="eastAsia" w:ascii="仿宋_GB2312" w:eastAsia="仿宋_GB2312"/>
          <w:sz w:val="32"/>
          <w:szCs w:val="32"/>
        </w:rPr>
        <w:t>本次竞争性谈判公告在绵阳富诚投资集团有限公司官网上发布，面向全社会公开选聘代理机构供应商。</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三、竞争性谈判申请人（简称申请人）必须具备的资格条件，审查（任一项）不合格者，不得参与竞争性谈判。</w:t>
      </w:r>
    </w:p>
    <w:p>
      <w:pPr>
        <w:spacing w:line="560" w:lineRule="exact"/>
        <w:ind w:firstLine="800" w:firstLineChars="250"/>
        <w:rPr>
          <w:rFonts w:ascii="仿宋_GB2312" w:eastAsia="仿宋_GB2312"/>
          <w:sz w:val="32"/>
          <w:szCs w:val="32"/>
        </w:rPr>
      </w:pPr>
      <w:r>
        <w:rPr>
          <w:rFonts w:hint="eastAsia" w:ascii="仿宋_GB2312" w:eastAsia="仿宋_GB2312"/>
          <w:sz w:val="32"/>
          <w:szCs w:val="32"/>
        </w:rPr>
        <w:t>1、申请人有企业营业执照副本（三证合一）复印件加盖鲜章，能提供增值税专用发票。</w:t>
      </w:r>
    </w:p>
    <w:p>
      <w:pPr>
        <w:spacing w:line="560" w:lineRule="exact"/>
        <w:ind w:firstLine="800" w:firstLineChars="250"/>
        <w:rPr>
          <w:rFonts w:ascii="仿宋_GB2312" w:eastAsia="仿宋_GB2312"/>
          <w:sz w:val="32"/>
          <w:szCs w:val="32"/>
        </w:rPr>
      </w:pPr>
      <w:r>
        <w:rPr>
          <w:rFonts w:hint="eastAsia" w:ascii="仿宋_GB2312" w:eastAsia="仿宋_GB2312"/>
          <w:sz w:val="32"/>
          <w:szCs w:val="32"/>
        </w:rPr>
        <w:t>2、法定代表人身份证：法定代表人亲自到场的出示身份证原件，存复印件。若法定代表人不能亲自到场的，被委托人应出具法定代表人授权委托书原件和被委托人的身份证（查验原件，存加盖公司鲜章复印件。法定代表人范本见附件）。</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3、具有独立承担民事责任的能力；具有良好的商业信誉和健全的财务会计制度；具有履行合同所必需的设备和专业技术能力；具有依法缴纳税收和社会保障资金的良好记录；在经营活动中没有违法、违规记录；</w:t>
      </w:r>
      <w:r>
        <w:rPr>
          <w:rFonts w:ascii="仿宋_GB2312" w:eastAsia="仿宋_GB2312"/>
          <w:sz w:val="32"/>
          <w:szCs w:val="32"/>
        </w:rPr>
        <w:t xml:space="preserve"> </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4、本项目不接受资格类型相同的单位组成联合体参选。</w:t>
      </w:r>
    </w:p>
    <w:p>
      <w:pPr>
        <w:spacing w:line="560" w:lineRule="exact"/>
        <w:ind w:firstLine="643" w:firstLineChars="200"/>
        <w:rPr>
          <w:rFonts w:ascii="仿宋_GB2312" w:eastAsia="仿宋_GB2312"/>
          <w:sz w:val="32"/>
          <w:szCs w:val="32"/>
        </w:rPr>
      </w:pPr>
      <w:r>
        <w:rPr>
          <w:rFonts w:hint="eastAsia" w:ascii="仿宋_GB2312" w:eastAsia="仿宋_GB2312"/>
          <w:b/>
          <w:bCs/>
          <w:sz w:val="32"/>
          <w:szCs w:val="32"/>
        </w:rPr>
        <w:t>四、报价方式</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1、采用下浮比例报价方式进行谈判，一共二轮，代理费控制价按《招标代理服务收费管理暂行办法》（计价格〔2002〕1980号）计费标准计算。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2、第一轮报价表每页盖章并进行密封，开标时递交招标人后当众开启，投标单位根据自身情况选择是否参与第二轮报价。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3、第二轮报价需低于第一轮最低报价，报价后评审小组当众公开最低报价。最低价为中选价，若出现相同报价情况，则从相同报价的申请人中，采取随机抽取方式确定中标单位。</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五、要求：</w:t>
      </w:r>
      <w:r>
        <w:rPr>
          <w:rFonts w:hint="eastAsia" w:ascii="仿宋_GB2312" w:eastAsia="仿宋_GB2312"/>
          <w:sz w:val="32"/>
          <w:szCs w:val="32"/>
        </w:rPr>
        <w:t>符合国家和地方现行规范、标准。</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六、评选标准和办法</w:t>
      </w:r>
    </w:p>
    <w:p>
      <w:pPr>
        <w:spacing w:line="560" w:lineRule="exact"/>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 xml:space="preserve"> 申请人的确定：业主单位成立3</w:t>
      </w:r>
      <w:r>
        <w:rPr>
          <w:rFonts w:hint="eastAsia" w:ascii="仿宋_GB2312" w:eastAsia="仿宋_GB2312"/>
          <w:sz w:val="32"/>
          <w:szCs w:val="32"/>
          <w:lang w:val="en-GB"/>
        </w:rPr>
        <w:t>人(含)以上的</w:t>
      </w:r>
      <w:r>
        <w:rPr>
          <w:rFonts w:hint="eastAsia" w:ascii="仿宋_GB2312" w:eastAsia="仿宋_GB2312"/>
          <w:sz w:val="32"/>
          <w:szCs w:val="32"/>
        </w:rPr>
        <w:t>评审小组（人员为单数），组织竞争性谈判活动。竞争性谈判时，采取申请人现场报价、业主方现场评审方式进行</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 xml:space="preserve">七、竞争性谈判时间、地点 </w:t>
      </w:r>
    </w:p>
    <w:p>
      <w:pPr>
        <w:spacing w:line="560" w:lineRule="exact"/>
        <w:ind w:firstLine="480" w:firstLineChars="150"/>
        <w:rPr>
          <w:rFonts w:ascii="仿宋_GB2312" w:hAnsi="仿宋_GB2312" w:eastAsia="仿宋_GB2312" w:cs="仿宋_GB2312"/>
          <w:sz w:val="32"/>
          <w:szCs w:val="32"/>
        </w:rPr>
      </w:pPr>
      <w:r>
        <w:rPr>
          <w:rFonts w:hint="eastAsia" w:ascii="仿宋_GB2312" w:eastAsia="仿宋_GB2312"/>
          <w:sz w:val="32"/>
          <w:szCs w:val="32"/>
        </w:rPr>
        <w:t xml:space="preserve"> 1.</w:t>
      </w:r>
      <w:r>
        <w:rPr>
          <w:rFonts w:hint="eastAsia" w:ascii="仿宋_GB2312" w:hAnsi="仿宋_GB2312" w:eastAsia="仿宋_GB2312" w:cs="仿宋_GB2312"/>
          <w:bCs/>
          <w:sz w:val="32"/>
          <w:szCs w:val="32"/>
        </w:rPr>
        <w:t>报名时间：2023年8月2日至2023年8月4日上午09:00- 12:00，下午13:00- 17:00（北京时间，法定节假日除外）；</w:t>
      </w:r>
      <w:r>
        <w:rPr>
          <w:rFonts w:hint="eastAsia" w:ascii="仿宋_GB2312" w:hAnsi="仿宋_GB2312" w:eastAsia="仿宋_GB2312" w:cs="仿宋_GB2312"/>
          <w:sz w:val="32"/>
          <w:szCs w:val="32"/>
        </w:rPr>
        <w:t>竞争性谈判时间</w:t>
      </w:r>
      <w:r>
        <w:rPr>
          <w:rFonts w:hint="eastAsia" w:ascii="仿宋_GB2312" w:eastAsia="仿宋_GB2312"/>
          <w:sz w:val="32"/>
          <w:szCs w:val="32"/>
        </w:rPr>
        <w:t>以业主单位电话通知为准</w:t>
      </w:r>
      <w:r>
        <w:rPr>
          <w:rFonts w:hint="eastAsia" w:ascii="仿宋_GB2312" w:hAnsi="仿宋_GB2312" w:eastAsia="仿宋_GB2312" w:cs="仿宋_GB2312"/>
          <w:sz w:val="32"/>
          <w:szCs w:val="32"/>
        </w:rPr>
        <w:t>，规定时间内未能准时到场签到的申请人视为自动放弃。</w:t>
      </w:r>
    </w:p>
    <w:p>
      <w:pPr>
        <w:spacing w:line="560" w:lineRule="exact"/>
        <w:rPr>
          <w:rFonts w:ascii="仿宋_GB2312" w:eastAsia="仿宋_GB2312"/>
          <w:sz w:val="32"/>
          <w:szCs w:val="32"/>
        </w:rPr>
      </w:pPr>
      <w:r>
        <w:rPr>
          <w:rFonts w:hint="eastAsia" w:ascii="仿宋_GB2312" w:eastAsia="仿宋_GB2312"/>
          <w:sz w:val="32"/>
          <w:szCs w:val="32"/>
        </w:rPr>
        <w:t xml:space="preserve">    2.地点：绵阳富城建筑工程有限公司（绵安路35号软件产业园F区），具体开评标室以绵阳富城建筑工程有限公司电话通知为准。</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八、中选相关事宜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1.中标单位应当在十日内与业主单位签订合同。逾期未签订合同者，视为自动放弃本次中选。</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.若因中选人原因放弃或被取消中选权，该投标人将进入我公司黑名单，不得参与我公司后续项目招投标。</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九、款项的支付</w:t>
      </w:r>
    </w:p>
    <w:p>
      <w:pPr>
        <w:spacing w:line="560" w:lineRule="exact"/>
        <w:ind w:firstLine="640" w:firstLineChars="200"/>
        <w:rPr>
          <w:rFonts w:ascii="仿宋_GB2312" w:eastAsia="仿宋_GB2312"/>
          <w:color w:val="FF0000"/>
          <w:sz w:val="32"/>
          <w:szCs w:val="32"/>
        </w:rPr>
      </w:pPr>
      <w:r>
        <w:rPr>
          <w:rFonts w:hint="eastAsia" w:ascii="仿宋_GB2312" w:eastAsia="仿宋_GB2312"/>
          <w:sz w:val="32"/>
          <w:szCs w:val="32"/>
        </w:rPr>
        <w:t>招标代理费用由中标人支付</w:t>
      </w:r>
      <w:r>
        <w:rPr>
          <w:rFonts w:hint="eastAsia" w:ascii="仿宋_GB2312" w:hAnsi="仿宋_GB2312" w:eastAsia="仿宋_GB2312" w:cs="仿宋_GB2312"/>
          <w:sz w:val="32"/>
          <w:szCs w:val="32"/>
        </w:rPr>
        <w:t>。</w:t>
      </w:r>
    </w:p>
    <w:p>
      <w:pPr>
        <w:spacing w:line="560" w:lineRule="exact"/>
        <w:ind w:firstLine="640" w:firstLineChars="200"/>
        <w:rPr>
          <w:rFonts w:ascii="仿宋_GB2312" w:eastAsia="仿宋_GB2312"/>
          <w:sz w:val="32"/>
          <w:szCs w:val="32"/>
        </w:rPr>
      </w:pPr>
    </w:p>
    <w:p>
      <w:pPr>
        <w:spacing w:line="500" w:lineRule="exact"/>
        <w:ind w:firstLine="640" w:firstLineChars="200"/>
        <w:rPr>
          <w:rFonts w:ascii="仿宋_GB2312" w:eastAsia="仿宋_GB2312"/>
          <w:sz w:val="32"/>
          <w:szCs w:val="32"/>
        </w:rPr>
      </w:pPr>
      <w:r>
        <w:rPr>
          <w:rFonts w:hint="eastAsia" w:ascii="仿宋_GB2312" w:eastAsia="仿宋_GB2312"/>
          <w:sz w:val="32"/>
          <w:szCs w:val="32"/>
        </w:rPr>
        <w:t>附件：1.法定代表人授权书</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 xml:space="preserve">      2.报价函</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 xml:space="preserve">       </w:t>
      </w:r>
    </w:p>
    <w:p>
      <w:pPr>
        <w:ind w:firstLine="880" w:firstLineChars="200"/>
        <w:rPr>
          <w:rFonts w:ascii="黑体" w:hAnsi="黑体" w:eastAsia="黑体" w:cs="黑体"/>
          <w:sz w:val="44"/>
          <w:szCs w:val="44"/>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联系人：陈先生          联系电话：18190006180</w:t>
      </w:r>
    </w:p>
    <w:p>
      <w:pPr>
        <w:spacing w:line="560" w:lineRule="exact"/>
        <w:rPr>
          <w:rFonts w:ascii="仿宋_GB2312" w:eastAsia="仿宋_GB2312"/>
          <w:sz w:val="32"/>
          <w:szCs w:val="32"/>
        </w:rPr>
      </w:pPr>
    </w:p>
    <w:p>
      <w:pPr>
        <w:spacing w:line="560" w:lineRule="exact"/>
        <w:ind w:left="643"/>
        <w:rPr>
          <w:rFonts w:ascii="仿宋_GB2312" w:eastAsia="仿宋_GB2312"/>
          <w:sz w:val="32"/>
          <w:szCs w:val="32"/>
        </w:rPr>
      </w:pPr>
      <w:r>
        <w:rPr>
          <w:rFonts w:hint="eastAsia" w:ascii="仿宋_GB2312" w:eastAsia="仿宋_GB2312"/>
          <w:sz w:val="32"/>
          <w:szCs w:val="32"/>
        </w:rPr>
        <w:t xml:space="preserve">                           绵阳富城建筑工程有限公司</w:t>
      </w:r>
    </w:p>
    <w:p>
      <w:pPr>
        <w:spacing w:line="560" w:lineRule="exact"/>
        <w:ind w:right="640"/>
        <w:jc w:val="right"/>
        <w:rPr>
          <w:rFonts w:ascii="仿宋_GB2312" w:eastAsia="仿宋_GB2312"/>
          <w:sz w:val="32"/>
          <w:szCs w:val="32"/>
        </w:rPr>
      </w:pPr>
      <w:r>
        <w:rPr>
          <w:rFonts w:hint="eastAsia" w:ascii="仿宋_GB2312" w:eastAsia="仿宋_GB2312"/>
          <w:sz w:val="32"/>
          <w:szCs w:val="32"/>
        </w:rPr>
        <w:t>2023年8月</w:t>
      </w:r>
      <w:r>
        <w:rPr>
          <w:rFonts w:hint="eastAsia" w:ascii="仿宋_GB2312" w:eastAsia="仿宋_GB2312"/>
          <w:color w:val="0000FF"/>
          <w:sz w:val="32"/>
          <w:szCs w:val="32"/>
        </w:rPr>
        <w:t>2</w:t>
      </w:r>
      <w:r>
        <w:rPr>
          <w:rFonts w:hint="eastAsia" w:ascii="仿宋_GB2312" w:eastAsia="仿宋_GB2312"/>
          <w:sz w:val="32"/>
          <w:szCs w:val="32"/>
        </w:rPr>
        <w:t>日</w:t>
      </w:r>
      <w:bookmarkEnd w:id="0"/>
      <w:r>
        <w:rPr>
          <w:rFonts w:hint="eastAsia" w:ascii="仿宋_GB2312" w:eastAsia="仿宋_GB2312"/>
          <w:sz w:val="32"/>
          <w:szCs w:val="32"/>
        </w:rPr>
        <w:t xml:space="preserve">    </w:t>
      </w:r>
    </w:p>
    <w:p>
      <w:pPr>
        <w:spacing w:line="560" w:lineRule="exact"/>
        <w:ind w:right="640"/>
        <w:jc w:val="right"/>
        <w:rPr>
          <w:rFonts w:ascii="仿宋_GB2312" w:eastAsia="仿宋_GB2312"/>
          <w:sz w:val="32"/>
          <w:szCs w:val="32"/>
        </w:rPr>
      </w:pPr>
    </w:p>
    <w:p>
      <w:pPr>
        <w:spacing w:line="560" w:lineRule="exact"/>
        <w:ind w:right="640"/>
        <w:jc w:val="right"/>
        <w:rPr>
          <w:rFonts w:ascii="仿宋_GB2312" w:eastAsia="仿宋_GB2312"/>
          <w:sz w:val="32"/>
          <w:szCs w:val="32"/>
        </w:rPr>
      </w:pPr>
    </w:p>
    <w:p>
      <w:pPr>
        <w:spacing w:line="560" w:lineRule="exact"/>
        <w:ind w:right="640"/>
        <w:jc w:val="right"/>
        <w:rPr>
          <w:rFonts w:ascii="仿宋_GB2312" w:eastAsia="仿宋_GB2312"/>
          <w:sz w:val="32"/>
          <w:szCs w:val="32"/>
        </w:rPr>
      </w:pPr>
    </w:p>
    <w:p>
      <w:pPr>
        <w:spacing w:line="560" w:lineRule="exact"/>
        <w:ind w:right="640"/>
        <w:jc w:val="right"/>
        <w:rPr>
          <w:rFonts w:ascii="仿宋_GB2312" w:eastAsia="仿宋_GB2312"/>
          <w:sz w:val="32"/>
          <w:szCs w:val="32"/>
        </w:rPr>
      </w:pPr>
    </w:p>
    <w:p>
      <w:pPr>
        <w:spacing w:line="560" w:lineRule="exact"/>
        <w:ind w:right="640"/>
        <w:jc w:val="right"/>
        <w:rPr>
          <w:rFonts w:ascii="仿宋_GB2312" w:eastAsia="仿宋_GB2312"/>
          <w:sz w:val="32"/>
          <w:szCs w:val="32"/>
        </w:rPr>
      </w:pPr>
    </w:p>
    <w:p>
      <w:pPr>
        <w:spacing w:line="560" w:lineRule="exact"/>
        <w:ind w:right="640"/>
        <w:jc w:val="right"/>
        <w:rPr>
          <w:rFonts w:ascii="仿宋_GB2312" w:eastAsia="仿宋_GB2312"/>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spacing w:line="560" w:lineRule="exact"/>
        <w:jc w:val="center"/>
        <w:rPr>
          <w:rFonts w:ascii="方正小标宋简体" w:hAnsi="方正小标宋简体" w:eastAsia="方正小标宋简体" w:cs="方正小标宋简体"/>
          <w:sz w:val="44"/>
          <w:szCs w:val="44"/>
        </w:rPr>
      </w:pPr>
      <w:r>
        <w:rPr>
          <w:rFonts w:hint="eastAsia" w:ascii="黑体" w:hAnsi="黑体" w:eastAsia="黑体" w:cs="黑体"/>
          <w:sz w:val="44"/>
          <w:szCs w:val="44"/>
        </w:rPr>
        <w:t>法定代表人授权书</w:t>
      </w:r>
    </w:p>
    <w:p>
      <w:pPr>
        <w:spacing w:line="560" w:lineRule="exact"/>
        <w:jc w:val="center"/>
        <w:rPr>
          <w:rFonts w:ascii="黑体" w:hAnsi="黑体" w:eastAsia="黑体" w:cs="黑体"/>
          <w:sz w:val="44"/>
          <w:szCs w:val="44"/>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为我单位委托代理人，以本单位的名义参加XXX工程建设项目</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p>
    <w:p>
      <w:pPr>
        <w:spacing w:line="560" w:lineRule="exact"/>
        <w:rPr>
          <w:rFonts w:ascii="仿宋_GB2312" w:hAnsi="仿宋_GB2312" w:eastAsia="仿宋_GB2312" w:cs="仿宋_GB2312"/>
          <w:sz w:val="32"/>
          <w:szCs w:val="32"/>
        </w:rPr>
      </w:pPr>
    </w:p>
    <w:p>
      <w:pPr>
        <w:wordWrap w:val="0"/>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spacing w:line="560" w:lineRule="exact"/>
        <w:jc w:val="right"/>
        <w:rPr>
          <w:rFonts w:ascii="仿宋_GB2312" w:hAnsi="仿宋_GB2312" w:eastAsia="仿宋_GB2312" w:cs="仿宋_GB2312"/>
          <w:sz w:val="32"/>
          <w:szCs w:val="32"/>
        </w:rPr>
      </w:pPr>
    </w:p>
    <w:p>
      <w:pPr>
        <w:spacing w:line="560" w:lineRule="exact"/>
        <w:jc w:val="right"/>
        <w:rPr>
          <w:rFonts w:ascii="仿宋_GB2312" w:hAnsi="仿宋_GB2312" w:eastAsia="仿宋_GB2312" w:cs="仿宋_GB2312"/>
          <w:sz w:val="32"/>
          <w:szCs w:val="32"/>
        </w:rPr>
      </w:pPr>
    </w:p>
    <w:p>
      <w:pPr>
        <w:spacing w:line="560" w:lineRule="exact"/>
        <w:jc w:val="right"/>
        <w:rPr>
          <w:rFonts w:ascii="仿宋_GB2312" w:hAnsi="仿宋_GB2312" w:eastAsia="仿宋_GB2312" w:cs="仿宋_GB2312"/>
          <w:sz w:val="32"/>
          <w:szCs w:val="32"/>
        </w:rPr>
      </w:pPr>
    </w:p>
    <w:p>
      <w:pPr>
        <w:spacing w:line="560" w:lineRule="exact"/>
        <w:jc w:val="right"/>
        <w:rPr>
          <w:rFonts w:ascii="仿宋_GB2312" w:hAnsi="仿宋_GB2312" w:eastAsia="仿宋_GB2312" w:cs="仿宋_GB2312"/>
          <w:sz w:val="32"/>
          <w:szCs w:val="32"/>
        </w:rPr>
      </w:pPr>
    </w:p>
    <w:p>
      <w:pPr>
        <w:jc w:val="center"/>
        <w:rPr>
          <w:rFonts w:ascii="黑体" w:hAnsi="黑体" w:eastAsia="黑体" w:cs="黑体"/>
          <w:sz w:val="32"/>
          <w:szCs w:val="32"/>
        </w:rPr>
      </w:pPr>
    </w:p>
    <w:p>
      <w:pPr>
        <w:jc w:val="center"/>
        <w:rPr>
          <w:rFonts w:ascii="黑体" w:hAnsi="黑体" w:eastAsia="黑体" w:cs="黑体"/>
          <w:sz w:val="32"/>
          <w:szCs w:val="32"/>
        </w:rPr>
      </w:pPr>
    </w:p>
    <w:p>
      <w:pPr>
        <w:jc w:val="center"/>
        <w:rPr>
          <w:rFonts w:ascii="黑体" w:hAnsi="黑体" w:eastAsia="黑体" w:cs="黑体"/>
          <w:sz w:val="32"/>
          <w:szCs w:val="32"/>
        </w:rPr>
      </w:pPr>
      <w:r>
        <w:rPr>
          <w:rFonts w:hint="eastAsia" w:ascii="黑体" w:hAnsi="黑体" w:eastAsia="黑体" w:cs="黑体"/>
          <w:sz w:val="32"/>
          <w:szCs w:val="32"/>
        </w:rPr>
        <w:t>绵阳富辰物业管理有限公司采购物业服务商代理招标</w:t>
      </w:r>
    </w:p>
    <w:p>
      <w:pPr>
        <w:jc w:val="center"/>
        <w:rPr>
          <w:rFonts w:ascii="黑体" w:hAnsi="黑体" w:eastAsia="黑体" w:cs="黑体"/>
          <w:sz w:val="32"/>
          <w:szCs w:val="32"/>
        </w:rPr>
      </w:pPr>
      <w:r>
        <w:rPr>
          <w:rFonts w:hint="eastAsia" w:ascii="黑体" w:hAnsi="黑体" w:eastAsia="黑体" w:cs="黑体"/>
          <w:sz w:val="32"/>
          <w:szCs w:val="32"/>
        </w:rPr>
        <w:t>第一次报价单</w:t>
      </w:r>
    </w:p>
    <w:p>
      <w:pPr>
        <w:jc w:val="center"/>
        <w:rPr>
          <w:rFonts w:ascii="黑体" w:hAnsi="黑体" w:eastAsia="黑体" w:cs="黑体"/>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绵阳富辰物业管理有限公司：</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根据贵司绵阳市涪城区临园路片区城市有机更新项目可研代理招标竞争性谈判文件现进行该项目第一轮报价，报价为下浮</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3840" w:firstLineChars="1200"/>
        <w:rPr>
          <w:rFonts w:ascii="仿宋_GB2312" w:hAnsi="仿宋_GB2312" w:eastAsia="仿宋_GB2312" w:cs="仿宋_GB2312"/>
          <w:sz w:val="32"/>
          <w:szCs w:val="32"/>
        </w:rPr>
      </w:pPr>
      <w:r>
        <w:rPr>
          <w:rFonts w:hint="eastAsia" w:ascii="仿宋_GB2312" w:hAnsi="仿宋_GB2312" w:eastAsia="仿宋_GB2312" w:cs="仿宋_GB2312"/>
          <w:sz w:val="32"/>
          <w:szCs w:val="32"/>
        </w:rPr>
        <w:t>报价单位：</w:t>
      </w:r>
    </w:p>
    <w:p/>
    <w:p/>
    <w:p/>
    <w:p/>
    <w:p/>
    <w:p/>
    <w:p/>
    <w:p/>
    <w:p/>
    <w:p/>
    <w:p/>
    <w:p/>
    <w:p/>
    <w:p/>
    <w:p/>
    <w:p/>
    <w:p/>
    <w:p/>
    <w:p/>
    <w:p/>
    <w:p/>
    <w:p/>
    <w:p/>
    <w:p/>
    <w:p>
      <w:pPr>
        <w:jc w:val="center"/>
        <w:rPr>
          <w:rFonts w:ascii="黑体" w:hAnsi="黑体" w:eastAsia="黑体" w:cs="黑体"/>
          <w:sz w:val="32"/>
          <w:szCs w:val="32"/>
        </w:rPr>
      </w:pPr>
      <w:r>
        <w:rPr>
          <w:rFonts w:hint="eastAsia" w:ascii="黑体" w:hAnsi="黑体" w:eastAsia="黑体" w:cs="黑体"/>
          <w:sz w:val="32"/>
          <w:szCs w:val="32"/>
        </w:rPr>
        <w:t>绵阳富辰物业管理有限公司采购物业服务商代理招标</w:t>
      </w:r>
    </w:p>
    <w:p>
      <w:pPr>
        <w:jc w:val="center"/>
        <w:rPr>
          <w:rFonts w:ascii="黑体" w:hAnsi="黑体" w:eastAsia="黑体" w:cs="黑体"/>
          <w:sz w:val="32"/>
          <w:szCs w:val="32"/>
        </w:rPr>
      </w:pPr>
      <w:r>
        <w:rPr>
          <w:rFonts w:hint="eastAsia" w:ascii="黑体" w:hAnsi="黑体" w:eastAsia="黑体" w:cs="黑体"/>
          <w:sz w:val="32"/>
          <w:szCs w:val="32"/>
        </w:rPr>
        <w:t>第二次报价单</w:t>
      </w:r>
    </w:p>
    <w:p>
      <w:pPr>
        <w:jc w:val="center"/>
        <w:rPr>
          <w:rFonts w:ascii="黑体" w:hAnsi="黑体" w:eastAsia="黑体" w:cs="黑体"/>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绵阳富辰物业管理有限公司：</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根据贵司采购物业服务商代理招标竞争性谈判文件现进行该项目第二轮报价，报价为下浮</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3840" w:firstLineChars="1200"/>
        <w:rPr>
          <w:rFonts w:ascii="仿宋_GB2312" w:hAnsi="仿宋_GB2312" w:eastAsia="仿宋_GB2312" w:cs="仿宋_GB2312"/>
          <w:sz w:val="32"/>
          <w:szCs w:val="32"/>
        </w:rPr>
      </w:pPr>
      <w:r>
        <w:rPr>
          <w:rFonts w:hint="eastAsia" w:ascii="仿宋_GB2312" w:hAnsi="仿宋_GB2312" w:eastAsia="仿宋_GB2312" w:cs="仿宋_GB2312"/>
          <w:sz w:val="32"/>
          <w:szCs w:val="32"/>
        </w:rPr>
        <w:t>报价单位 ：</w:t>
      </w:r>
    </w:p>
    <w:p>
      <w:pPr>
        <w:ind w:firstLine="3840" w:firstLineChars="1200"/>
        <w:rPr>
          <w:rFonts w:ascii="仿宋_GB2312" w:hAnsi="仿宋_GB2312" w:eastAsia="仿宋_GB2312" w:cs="仿宋_GB2312"/>
          <w:sz w:val="32"/>
          <w:szCs w:val="32"/>
        </w:rPr>
      </w:pPr>
      <w:r>
        <w:rPr>
          <w:rFonts w:ascii="仿宋_GB2312" w:hAnsi="仿宋_GB2312" w:eastAsia="仿宋_GB2312" w:cs="仿宋_GB2312"/>
          <w:sz w:val="32"/>
          <w:szCs w:val="32"/>
        </w:rPr>
        <w:t>委</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托</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人</w:t>
      </w:r>
      <w:r>
        <w:rPr>
          <w:rFonts w:hint="eastAsia" w:ascii="仿宋_GB2312" w:hAnsi="仿宋_GB2312" w:eastAsia="仿宋_GB2312" w:cs="仿宋_GB2312"/>
          <w:sz w:val="32"/>
          <w:szCs w:val="32"/>
        </w:rPr>
        <w:t xml:space="preserve"> ：</w:t>
      </w:r>
    </w:p>
    <w:p>
      <w:pPr>
        <w:spacing w:line="560" w:lineRule="exact"/>
        <w:jc w:val="right"/>
        <w:rPr>
          <w:rFonts w:ascii="仿宋_GB2312" w:hAnsi="仿宋_GB2312" w:eastAsia="仿宋_GB2312" w:cs="仿宋_GB2312"/>
          <w:sz w:val="32"/>
          <w:szCs w:val="32"/>
        </w:rPr>
      </w:pPr>
    </w:p>
    <w:p/>
    <w:sectPr>
      <w:headerReference r:id="rId3" w:type="default"/>
      <w:footerReference r:id="rId4" w:type="default"/>
      <w:footerReference r:id="rId5" w:type="even"/>
      <w:pgSz w:w="11906" w:h="16838"/>
      <w:pgMar w:top="209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separate"/>
    </w:r>
    <w:r>
      <w:rPr>
        <w:rStyle w:val="8"/>
      </w:rPr>
      <w:t>3</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separate"/>
    </w:r>
    <w:r>
      <w:rPr>
        <w:rStyle w:val="8"/>
      </w:rPr>
      <w:t>3</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2ZDUzYWNlMzBkZDYzZWNkZWI4NzkyMDVhODQ5ZjEifQ=="/>
  </w:docVars>
  <w:rsids>
    <w:rsidRoot w:val="4DAF282C"/>
    <w:rsid w:val="0004185C"/>
    <w:rsid w:val="00100A64"/>
    <w:rsid w:val="00150E58"/>
    <w:rsid w:val="00171963"/>
    <w:rsid w:val="00174C76"/>
    <w:rsid w:val="0021618A"/>
    <w:rsid w:val="00265F6C"/>
    <w:rsid w:val="00273129"/>
    <w:rsid w:val="00314895"/>
    <w:rsid w:val="00392636"/>
    <w:rsid w:val="003C5672"/>
    <w:rsid w:val="00451A7D"/>
    <w:rsid w:val="00481A01"/>
    <w:rsid w:val="004C7AD7"/>
    <w:rsid w:val="004D5268"/>
    <w:rsid w:val="00503CC0"/>
    <w:rsid w:val="00621BC7"/>
    <w:rsid w:val="006C2AB2"/>
    <w:rsid w:val="006C6528"/>
    <w:rsid w:val="006D52E5"/>
    <w:rsid w:val="007524B8"/>
    <w:rsid w:val="007F6214"/>
    <w:rsid w:val="009D3FA5"/>
    <w:rsid w:val="00A6382A"/>
    <w:rsid w:val="00AC0A91"/>
    <w:rsid w:val="00AE26EB"/>
    <w:rsid w:val="00B43BF5"/>
    <w:rsid w:val="00C73F4A"/>
    <w:rsid w:val="00C74FCC"/>
    <w:rsid w:val="00DA467A"/>
    <w:rsid w:val="00DA59B0"/>
    <w:rsid w:val="00DD3965"/>
    <w:rsid w:val="00E11D28"/>
    <w:rsid w:val="00E14F24"/>
    <w:rsid w:val="00E34DFC"/>
    <w:rsid w:val="00E7284B"/>
    <w:rsid w:val="00EA4A11"/>
    <w:rsid w:val="00EF7CA6"/>
    <w:rsid w:val="00F432D3"/>
    <w:rsid w:val="00F64D25"/>
    <w:rsid w:val="0A711B1B"/>
    <w:rsid w:val="0C3F25DE"/>
    <w:rsid w:val="11FA78B5"/>
    <w:rsid w:val="1B403073"/>
    <w:rsid w:val="1F0355FE"/>
    <w:rsid w:val="2B576964"/>
    <w:rsid w:val="2C6F1B12"/>
    <w:rsid w:val="2E743236"/>
    <w:rsid w:val="321E5DB7"/>
    <w:rsid w:val="346D26AA"/>
    <w:rsid w:val="432C4753"/>
    <w:rsid w:val="48EB2B2B"/>
    <w:rsid w:val="4C3B3389"/>
    <w:rsid w:val="4D770AF3"/>
    <w:rsid w:val="4DAF282C"/>
    <w:rsid w:val="52EC0296"/>
    <w:rsid w:val="5E674C50"/>
    <w:rsid w:val="5F253005"/>
    <w:rsid w:val="68742E99"/>
    <w:rsid w:val="693B5DEC"/>
    <w:rsid w:val="6D427896"/>
    <w:rsid w:val="6E9E4D5D"/>
    <w:rsid w:val="70767B5E"/>
    <w:rsid w:val="72841729"/>
    <w:rsid w:val="7DD91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Subtitle"/>
    <w:basedOn w:val="1"/>
    <w:next w:val="1"/>
    <w:link w:val="10"/>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5">
    <w:name w:val="Title"/>
    <w:basedOn w:val="1"/>
    <w:next w:val="1"/>
    <w:link w:val="9"/>
    <w:qFormat/>
    <w:uiPriority w:val="0"/>
    <w:pPr>
      <w:spacing w:before="240" w:after="60"/>
      <w:jc w:val="center"/>
      <w:outlineLvl w:val="0"/>
    </w:pPr>
    <w:rPr>
      <w:rFonts w:asciiTheme="majorHAnsi" w:hAnsiTheme="majorHAnsi" w:cstheme="majorBidi"/>
      <w:b/>
      <w:bCs/>
      <w:sz w:val="32"/>
      <w:szCs w:val="32"/>
    </w:rPr>
  </w:style>
  <w:style w:type="character" w:styleId="8">
    <w:name w:val="page number"/>
    <w:basedOn w:val="7"/>
    <w:qFormat/>
    <w:uiPriority w:val="0"/>
  </w:style>
  <w:style w:type="character" w:customStyle="1" w:styleId="9">
    <w:name w:val="标题 Char"/>
    <w:basedOn w:val="7"/>
    <w:link w:val="5"/>
    <w:qFormat/>
    <w:uiPriority w:val="0"/>
    <w:rPr>
      <w:rFonts w:asciiTheme="majorHAnsi" w:hAnsiTheme="majorHAnsi" w:cstheme="majorBidi"/>
      <w:b/>
      <w:bCs/>
      <w:kern w:val="2"/>
      <w:sz w:val="32"/>
      <w:szCs w:val="32"/>
    </w:rPr>
  </w:style>
  <w:style w:type="character" w:customStyle="1" w:styleId="10">
    <w:name w:val="副标题 Char"/>
    <w:basedOn w:val="7"/>
    <w:link w:val="4"/>
    <w:qFormat/>
    <w:uiPriority w:val="0"/>
    <w:rPr>
      <w:rFonts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1576</Words>
  <Characters>1638</Characters>
  <Lines>13</Lines>
  <Paragraphs>3</Paragraphs>
  <TotalTime>573</TotalTime>
  <ScaleCrop>false</ScaleCrop>
  <LinksUpToDate>false</LinksUpToDate>
  <CharactersWithSpaces>1830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2023-03-17T07:51:00Z</dcterms:created>
  <dc:creator>。</dc:creator>
  <cp:lastModifiedBy>涪城富诚投资-管理员</cp:lastModifiedBy>
  <cp:lastPrinted>2023-08-04T03:21:00Z</cp:lastPrinted>
  <dcterms:modified xsi:type="dcterms:W3CDTF">2023-08-25T05:08:25Z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1CE03C2C48964E7AAE19481309C32ECE_13</vt:lpwstr>
  </property>
</Properties>
</file>