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0"/>
        <w:jc w:val="center"/>
        <w:rPr>
          <w:rFonts w:hint="eastAsia" w:ascii="宋体" w:hAnsi="宋体" w:eastAsia="宋体" w:cs="宋体"/>
          <w:b/>
          <w:color w:val="000000"/>
          <w:kern w:val="0"/>
          <w:sz w:val="32"/>
          <w:szCs w:val="32"/>
        </w:rPr>
      </w:pPr>
      <w:bookmarkStart w:id="0" w:name="_GoBack"/>
      <w:bookmarkEnd w:id="0"/>
      <w:r>
        <w:rPr>
          <w:rFonts w:hint="eastAsia" w:ascii="宋体" w:hAnsi="宋体" w:eastAsia="宋体" w:cs="宋体"/>
          <w:b/>
          <w:color w:val="000000"/>
          <w:kern w:val="0"/>
          <w:sz w:val="32"/>
          <w:szCs w:val="32"/>
        </w:rPr>
        <w:t>布展告知书</w:t>
      </w:r>
    </w:p>
    <w:p>
      <w:pPr>
        <w:pStyle w:val="2"/>
        <w:snapToGrid w:val="0"/>
        <w:spacing w:line="360" w:lineRule="exact"/>
        <w:contextualSpacing/>
        <w:rPr>
          <w:color w:val="000000"/>
        </w:rPr>
      </w:pPr>
    </w:p>
    <w:p>
      <w:pPr>
        <w:tabs>
          <w:tab w:val="left" w:pos="180"/>
        </w:tabs>
        <w:snapToGrid w:val="0"/>
        <w:spacing w:line="360" w:lineRule="exact"/>
        <w:ind w:firstLine="442" w:firstLineChars="200"/>
        <w:contextualSpacing/>
        <w:rPr>
          <w:rFonts w:hint="eastAsia" w:ascii="宋体" w:hAnsi="宋体" w:eastAsia="宋体" w:cs="宋体"/>
          <w:color w:val="000000"/>
          <w:kern w:val="0"/>
          <w:sz w:val="22"/>
          <w:szCs w:val="22"/>
        </w:rPr>
      </w:pPr>
      <w:r>
        <w:rPr>
          <w:rFonts w:hint="eastAsia" w:ascii="宋体" w:hAnsi="宋体" w:eastAsia="宋体" w:cs="宋体"/>
          <w:b/>
          <w:color w:val="000000"/>
          <w:kern w:val="0"/>
          <w:sz w:val="22"/>
          <w:szCs w:val="22"/>
        </w:rPr>
        <w:t>请仔细阅读以下布展须知内容，并有义务告知贵单位参与此次展览的相关布展、参展工作人员，希望我们的服务能为您的参展工作提供便利。（本规定适用于所有进入成都世纪城新国际会展中心的布展施工单位及个人）</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一、施工单位施工应严格遵守相关国家法律法规.《成都市展览展销活动消防安全管理暂行规定》以及成都世纪城新国际会展中心相关规章制度，服从展馆管理和监督检查。</w:t>
      </w:r>
    </w:p>
    <w:p>
      <w:pPr>
        <w:tabs>
          <w:tab w:val="left" w:pos="180"/>
          <w:tab w:val="left" w:pos="360"/>
        </w:tabs>
        <w:snapToGrid w:val="0"/>
        <w:spacing w:line="360" w:lineRule="exact"/>
        <w:ind w:left="433" w:hanging="433" w:hangingChars="196"/>
        <w:contextualSpacing/>
        <w:rPr>
          <w:rFonts w:hint="eastAsia" w:ascii="宋体" w:hAnsi="宋体" w:eastAsia="宋体" w:cs="宋体"/>
          <w:color w:val="000000"/>
          <w:kern w:val="0"/>
          <w:sz w:val="22"/>
          <w:szCs w:val="22"/>
        </w:rPr>
      </w:pPr>
      <w:r>
        <w:rPr>
          <w:rFonts w:hint="eastAsia" w:ascii="宋体" w:hAnsi="宋体" w:eastAsia="宋体" w:cs="宋体"/>
          <w:b/>
          <w:color w:val="000000"/>
          <w:kern w:val="0"/>
          <w:sz w:val="22"/>
          <w:szCs w:val="22"/>
        </w:rPr>
        <w:t>二、</w:t>
      </w:r>
      <w:r>
        <w:rPr>
          <w:rFonts w:hint="eastAsia" w:ascii="宋体" w:hAnsi="宋体" w:eastAsia="宋体" w:cs="宋体"/>
          <w:color w:val="000000"/>
          <w:sz w:val="22"/>
          <w:szCs w:val="22"/>
        </w:rPr>
        <w:t>特装展台</w:t>
      </w:r>
      <w:r>
        <w:rPr>
          <w:rFonts w:hint="eastAsia" w:ascii="宋体" w:hAnsi="宋体" w:eastAsia="宋体" w:cs="宋体"/>
          <w:color w:val="000000"/>
          <w:kern w:val="0"/>
          <w:sz w:val="22"/>
          <w:szCs w:val="22"/>
        </w:rPr>
        <w:t>施工单位进馆前必须按照《特装展台进场手续申办流程》，提供报馆资料并签订《特装展台施工安全责任书》，签订责任书时请出示施工单位出具的有章介绍信或传真件，以确认签订者的委托人资格；施工单位应指派专人负责展台施工现场的安全和防火工作。展台施工负责人应告知施工人员进入施工现场，要正确佩戴合格的安全帽和有效证件。</w:t>
      </w:r>
    </w:p>
    <w:p>
      <w:pPr>
        <w:tabs>
          <w:tab w:val="left" w:pos="180"/>
          <w:tab w:val="left" w:pos="360"/>
        </w:tabs>
        <w:snapToGrid w:val="0"/>
        <w:spacing w:line="360" w:lineRule="exact"/>
        <w:ind w:left="433" w:hanging="433" w:hangingChars="196"/>
        <w:contextualSpacing/>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三、</w:t>
      </w:r>
      <w:r>
        <w:rPr>
          <w:rFonts w:hint="eastAsia" w:ascii="宋体" w:hAnsi="宋体" w:eastAsia="宋体" w:cs="宋体"/>
          <w:color w:val="000000"/>
          <w:sz w:val="22"/>
          <w:szCs w:val="22"/>
        </w:rPr>
        <w:t>未按《特装展台进场手续申办流程》要求（提供有效资质证明资料等）办理相关进场手续的单位，不得进场施工，一经发现私自进场，展馆将对该展台搭建商给予严惩，直至清场处理。</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sz w:val="22"/>
          <w:szCs w:val="22"/>
        </w:rPr>
        <w:t>四、特装展台必须配备合格、有效的灭火器具(2公斤起)，灭火器在开展前一天中午12：00必须均匀摆放在展台区域内明显位置，便于消防检查和使用，灭火器配备标准为50㎡内4具，50㎡外每增加50㎡增加2具，以此类推。搭建二层建筑的展台，灭火器配置标准在此基础上增加50%。为保障展会安全，必须统一使用场馆提供的灭火器材。</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五、布展施工必须在自有展台范围内进行，不得超范围跨区布展，施工材料应放置在本展台范围内，如阻塞通道，展馆将视其为废弃物料处理。</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sz w:val="22"/>
          <w:szCs w:val="22"/>
        </w:rPr>
        <w:t>六、馆内</w:t>
      </w:r>
      <w:r>
        <w:rPr>
          <w:rFonts w:hint="eastAsia" w:ascii="宋体" w:hAnsi="宋体" w:eastAsia="宋体" w:cs="宋体"/>
          <w:color w:val="000000"/>
          <w:kern w:val="0"/>
          <w:sz w:val="22"/>
          <w:szCs w:val="22"/>
        </w:rPr>
        <w:t>严禁私拉、乱接电源线；照明灯具、霓虹灯、各种用电设施及材料应具有国家专业安全认证，应按照国家电气规程标准施工、安装和使用。严禁使用麻花电线连接电器设备，应当使用标准的双护套阻燃电线连接电器设备。电路、电气的安装必须由持有有效操作证件的人员进行施工，展会期间电工必须随身携带操作证件，以备核查。</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sz w:val="22"/>
          <w:szCs w:val="22"/>
        </w:rPr>
        <w:t>七、</w:t>
      </w:r>
      <w:r>
        <w:rPr>
          <w:rFonts w:hint="eastAsia" w:ascii="宋体" w:hAnsi="宋体" w:eastAsia="宋体" w:cs="宋体"/>
          <w:color w:val="000000"/>
          <w:kern w:val="0"/>
          <w:sz w:val="22"/>
          <w:szCs w:val="22"/>
        </w:rPr>
        <w:t>展期用电不能作为施工用电使用，展期用电在开展前一天下午13：00点送电，如发现违规使用者，将根据相关规定做出严肃处理。</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展厅内严禁现场木结构初加工，电锯、切割机、焊机、空压机进馆需提前书面申请，获得许可后方可进馆。对擅自使用电锯、切割机、焊机、空压机的单位和个人，展馆有权制止，对屡禁不止者，酌情予以处理。</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九、展厅内严禁喷漆、万能胶粘贴、腻子作业,上述作业只能在做好防护时用于修补或者接缝处理，并需提前申请，由展览服务公司安排时间段作业。对擅自喷漆、万能胶、腻子作业的单位和个人，展馆有权制止，对屡禁不止者，酌情予以处理。</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十、禁止直接在展馆柱子上安装灯具灯箱。所有展馆的设备设施不得拆除、搬移和损坏。施工单位不得擅自动用展馆配电箱、水源等固定设施</w:t>
      </w:r>
    </w:p>
    <w:p>
      <w:pPr>
        <w:tabs>
          <w:tab w:val="left" w:pos="180"/>
          <w:tab w:val="left" w:pos="360"/>
        </w:tabs>
        <w:snapToGrid w:val="0"/>
        <w:spacing w:line="360" w:lineRule="exact"/>
        <w:ind w:left="440" w:hanging="440" w:hanging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一、施工单位搭建展台限高6米，结构必须牢固、安全，搭建材料必须使用防火或经过阻燃处理的材料。展台结构严禁在展馆墙面、顶部、柱子、各种专用管线上钉钉、吊挂、捆绑，所有结构应和展台自身主体结构连接。应严格按照展馆限高搭建展台。</w:t>
      </w:r>
    </w:p>
    <w:p>
      <w:pPr>
        <w:tabs>
          <w:tab w:val="left" w:pos="180"/>
          <w:tab w:val="left" w:pos="360"/>
        </w:tabs>
        <w:snapToGrid w:val="0"/>
        <w:spacing w:line="360" w:lineRule="exact"/>
        <w:ind w:left="440" w:hanging="440" w:hangingChars="200"/>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十二、施工人员在高空作业时，应严格遵守以下规定:</w:t>
      </w:r>
    </w:p>
    <w:p>
      <w:pPr>
        <w:numPr>
          <w:ilvl w:val="0"/>
          <w:numId w:val="1"/>
        </w:numPr>
        <w:tabs>
          <w:tab w:val="left" w:pos="180"/>
          <w:tab w:val="left" w:pos="360"/>
        </w:tabs>
        <w:snapToGrid w:val="0"/>
        <w:spacing w:line="360" w:lineRule="exact"/>
        <w:contextualSpacing/>
        <w:rPr>
          <w:rFonts w:hint="eastAsia" w:ascii="宋体" w:hAnsi="宋体" w:eastAsia="宋体" w:cs="宋体"/>
          <w:color w:val="000000"/>
          <w:sz w:val="22"/>
          <w:szCs w:val="22"/>
        </w:rPr>
      </w:pPr>
      <w:r>
        <w:rPr>
          <w:rFonts w:hint="eastAsia" w:ascii="宋体" w:hAnsi="宋体" w:eastAsia="宋体" w:cs="宋体"/>
          <w:color w:val="000000"/>
          <w:sz w:val="22"/>
          <w:szCs w:val="22"/>
        </w:rPr>
        <w:t>应使用合格安全的提升工具及操作平台，系好安全带、戴好安全帽、穿软底鞋、衣着符合高空作业要求、设置安全隔离区、清理区域内障碍物品，安全区须设有明显标示。施工现场应设安全员负责施工安全工作。违者按照规定进行整改、纠正。并时刻注意以下要求：</w:t>
      </w:r>
    </w:p>
    <w:p>
      <w:pPr>
        <w:numPr>
          <w:ilvl w:val="0"/>
          <w:numId w:val="2"/>
        </w:numPr>
        <w:tabs>
          <w:tab w:val="left" w:pos="180"/>
          <w:tab w:val="left" w:pos="360"/>
        </w:tabs>
        <w:snapToGrid w:val="0"/>
        <w:spacing w:line="360" w:lineRule="exact"/>
        <w:contextualSpacing/>
        <w:rPr>
          <w:rFonts w:hint="eastAsia" w:ascii="宋体" w:hAnsi="宋体" w:eastAsia="宋体" w:cs="宋体"/>
          <w:color w:val="000000"/>
          <w:sz w:val="22"/>
          <w:szCs w:val="22"/>
        </w:rPr>
      </w:pPr>
      <w:r>
        <w:rPr>
          <w:rFonts w:hint="eastAsia" w:ascii="宋体" w:hAnsi="宋体" w:eastAsia="宋体" w:cs="宋体"/>
          <w:color w:val="000000"/>
          <w:sz w:val="22"/>
          <w:szCs w:val="22"/>
        </w:rPr>
        <w:t>高空作业时必须时刻遵守规章制度。</w:t>
      </w:r>
    </w:p>
    <w:p>
      <w:pPr>
        <w:numPr>
          <w:ilvl w:val="0"/>
          <w:numId w:val="2"/>
        </w:numPr>
        <w:tabs>
          <w:tab w:val="left" w:pos="180"/>
          <w:tab w:val="left" w:pos="360"/>
        </w:tabs>
        <w:snapToGrid w:val="0"/>
        <w:spacing w:line="360" w:lineRule="exact"/>
        <w:contextualSpacing/>
        <w:rPr>
          <w:rFonts w:hint="eastAsia" w:ascii="宋体" w:hAnsi="宋体" w:eastAsia="宋体" w:cs="宋体"/>
          <w:color w:val="000000"/>
          <w:sz w:val="22"/>
          <w:szCs w:val="22"/>
        </w:rPr>
      </w:pPr>
      <w:r>
        <w:rPr>
          <w:rFonts w:hint="eastAsia" w:ascii="宋体" w:hAnsi="宋体" w:eastAsia="宋体" w:cs="宋体"/>
          <w:color w:val="000000"/>
          <w:sz w:val="22"/>
          <w:szCs w:val="22"/>
        </w:rPr>
        <w:t>禁止酒后高空作业。</w:t>
      </w:r>
    </w:p>
    <w:p>
      <w:pPr>
        <w:tabs>
          <w:tab w:val="left" w:pos="180"/>
          <w:tab w:val="left" w:pos="360"/>
        </w:tabs>
        <w:snapToGrid w:val="0"/>
        <w:spacing w:line="360" w:lineRule="exact"/>
        <w:ind w:left="840"/>
        <w:contextualSpacing/>
        <w:rPr>
          <w:rFonts w:hint="eastAsia" w:ascii="宋体" w:hAnsi="宋体" w:eastAsia="宋体" w:cs="宋体"/>
          <w:color w:val="000000"/>
          <w:sz w:val="22"/>
          <w:szCs w:val="22"/>
        </w:rPr>
      </w:pPr>
      <w:r>
        <w:rPr>
          <w:rFonts w:hint="eastAsia" w:ascii="宋体" w:hAnsi="宋体" w:eastAsia="宋体" w:cs="宋体"/>
          <w:color w:val="000000"/>
          <w:sz w:val="22"/>
          <w:szCs w:val="22"/>
        </w:rPr>
        <w:t>3)禁止在非安全地带休息。</w:t>
      </w:r>
    </w:p>
    <w:p>
      <w:pPr>
        <w:tabs>
          <w:tab w:val="left" w:pos="180"/>
          <w:tab w:val="left" w:pos="360"/>
        </w:tabs>
        <w:snapToGrid w:val="0"/>
        <w:spacing w:line="360" w:lineRule="exact"/>
        <w:ind w:left="840"/>
        <w:contextualSpacing/>
        <w:rPr>
          <w:rFonts w:hint="eastAsia" w:ascii="宋体" w:hAnsi="宋体" w:eastAsia="宋体" w:cs="宋体"/>
          <w:color w:val="000000"/>
          <w:sz w:val="22"/>
          <w:szCs w:val="22"/>
        </w:rPr>
      </w:pPr>
      <w:r>
        <w:rPr>
          <w:rFonts w:hint="eastAsia" w:ascii="宋体" w:hAnsi="宋体" w:eastAsia="宋体" w:cs="宋体"/>
          <w:color w:val="000000"/>
          <w:sz w:val="22"/>
          <w:szCs w:val="22"/>
        </w:rPr>
        <w:t>4)疲劳或睡眠不足时禁止作业。</w:t>
      </w:r>
    </w:p>
    <w:p>
      <w:pPr>
        <w:tabs>
          <w:tab w:val="left" w:pos="180"/>
          <w:tab w:val="left" w:pos="360"/>
        </w:tabs>
        <w:snapToGrid w:val="0"/>
        <w:spacing w:line="360" w:lineRule="exact"/>
        <w:ind w:left="840"/>
        <w:contextualSpacing/>
        <w:rPr>
          <w:rFonts w:hint="eastAsia" w:ascii="宋体" w:hAnsi="宋体" w:eastAsia="宋体" w:cs="宋体"/>
          <w:color w:val="000000"/>
          <w:sz w:val="22"/>
          <w:szCs w:val="22"/>
        </w:rPr>
      </w:pPr>
      <w:r>
        <w:rPr>
          <w:rFonts w:hint="eastAsia" w:ascii="宋体" w:hAnsi="宋体" w:eastAsia="宋体" w:cs="宋体"/>
          <w:color w:val="000000"/>
          <w:sz w:val="22"/>
          <w:szCs w:val="22"/>
        </w:rPr>
        <w:t>5)禁止随意挪动及载人挪动。</w:t>
      </w:r>
    </w:p>
    <w:p>
      <w:pPr>
        <w:numPr>
          <w:ilvl w:val="0"/>
          <w:numId w:val="1"/>
        </w:numPr>
        <w:tabs>
          <w:tab w:val="left" w:pos="180"/>
          <w:tab w:val="left" w:pos="360"/>
        </w:tabs>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sz w:val="22"/>
          <w:szCs w:val="22"/>
        </w:rPr>
        <w:t>凡参加高空作业人员必须经医生体检合格，方可进行高空作业。对患有精神病、癫痫病、高血压、视力和听力严重障碍的人员，一律不准从事高空作业。</w:t>
      </w:r>
    </w:p>
    <w:p>
      <w:pPr>
        <w:numPr>
          <w:ilvl w:val="0"/>
          <w:numId w:val="1"/>
        </w:numPr>
        <w:tabs>
          <w:tab w:val="left" w:pos="180"/>
          <w:tab w:val="left" w:pos="360"/>
        </w:tabs>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sz w:val="22"/>
          <w:szCs w:val="22"/>
        </w:rPr>
        <w:t>凡参加高空作业人员，应在开工前组织安全学习，并经考试合格。树立牢固的安全风险、危险意识，保护自身和他人的安全。</w:t>
      </w:r>
    </w:p>
    <w:p>
      <w:pPr>
        <w:numPr>
          <w:ilvl w:val="0"/>
          <w:numId w:val="1"/>
        </w:numPr>
        <w:tabs>
          <w:tab w:val="left" w:pos="180"/>
          <w:tab w:val="left" w:pos="360"/>
        </w:tabs>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认真检查脚手架、高梯等登高工具，是否符合规定要求并安全可靠，检查随身携带工具是否放好并固定。</w:t>
      </w:r>
    </w:p>
    <w:p>
      <w:pPr>
        <w:numPr>
          <w:ilvl w:val="0"/>
          <w:numId w:val="1"/>
        </w:numPr>
        <w:tabs>
          <w:tab w:val="left" w:pos="180"/>
          <w:tab w:val="left" w:pos="360"/>
        </w:tabs>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尽量避免重叠作业，必须重叠作业时，要有可靠的隔离措施；夜间作业要配备充足的照明设施。</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十三、严禁利用展馆顶部网架作为吊装展台结构的工具，严禁在防火卷帘门下搭建展台及堆放物品，严禁遮挡展馆消防设施设备（消火栓、红外对射、监控探头、消防通道等）。</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十四、展馆内严禁吸烟，</w:t>
      </w:r>
      <w:r>
        <w:rPr>
          <w:rFonts w:hint="eastAsia" w:ascii="宋体" w:hAnsi="宋体" w:eastAsia="宋体" w:cs="宋体"/>
          <w:color w:val="000000"/>
          <w:sz w:val="22"/>
          <w:szCs w:val="22"/>
        </w:rPr>
        <w:t>严禁使用易燃（弹力布等）、易爆物品</w:t>
      </w:r>
      <w:r>
        <w:rPr>
          <w:rFonts w:hint="eastAsia" w:ascii="宋体" w:hAnsi="宋体" w:eastAsia="宋体" w:cs="宋体"/>
          <w:color w:val="000000"/>
          <w:kern w:val="0"/>
          <w:sz w:val="22"/>
          <w:szCs w:val="22"/>
        </w:rPr>
        <w:t>以及含有辐射、放射、有毒、腐蚀性高挥发物品等。禁止电、气焊</w:t>
      </w:r>
      <w:r>
        <w:rPr>
          <w:rFonts w:hint="eastAsia" w:ascii="宋体" w:hAnsi="宋体" w:eastAsia="宋体" w:cs="宋体"/>
          <w:color w:val="000000"/>
          <w:sz w:val="22"/>
          <w:szCs w:val="22"/>
        </w:rPr>
        <w:t>（气体瓶严禁入馆）</w:t>
      </w:r>
      <w:r>
        <w:rPr>
          <w:rFonts w:hint="eastAsia" w:ascii="宋体" w:hAnsi="宋体" w:eastAsia="宋体" w:cs="宋体"/>
          <w:color w:val="000000"/>
          <w:kern w:val="0"/>
          <w:sz w:val="22"/>
          <w:szCs w:val="22"/>
        </w:rPr>
        <w:t>等明火作业，如确实需要，应提前到展馆服务处申报并获得许可，在采取防范措施后方可进行。违者将按相关规定严肃处理。</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十五、</w:t>
      </w:r>
      <w:r>
        <w:rPr>
          <w:rFonts w:hint="eastAsia" w:ascii="宋体" w:hAnsi="宋体" w:eastAsia="宋体" w:cs="宋体"/>
          <w:color w:val="000000"/>
          <w:sz w:val="22"/>
          <w:szCs w:val="22"/>
        </w:rPr>
        <w:t>请爱护展馆物品，不能在标准展位及配套展具上钉钉、打孔、刻画、蹬踩及使用双面胶、单面胶和即时贴等各种胶制品。标准展间上不能倚靠和悬挂重物，未经允许不得拆除或改建标准展位。违者将按实际损失照价赔付。</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十六、</w:t>
      </w:r>
      <w:r>
        <w:rPr>
          <w:rFonts w:hint="eastAsia" w:ascii="宋体" w:hAnsi="宋体" w:eastAsia="宋体" w:cs="宋体"/>
          <w:color w:val="000000"/>
          <w:sz w:val="22"/>
          <w:szCs w:val="22"/>
        </w:rPr>
        <w:t>请不要随便抄拿、挪用其它标准展位的桌、椅等物品。标准展位内严禁私拉电源线，严禁私自安装射灯、太阳灯等照明灯具。违反相关法律法规，展馆有权制止。</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sz w:val="22"/>
          <w:szCs w:val="22"/>
        </w:rPr>
      </w:pPr>
      <w:r>
        <w:rPr>
          <w:rFonts w:hint="eastAsia" w:ascii="宋体" w:hAnsi="宋体" w:eastAsia="宋体" w:cs="宋体"/>
          <w:color w:val="000000"/>
          <w:kern w:val="0"/>
          <w:sz w:val="22"/>
          <w:szCs w:val="22"/>
        </w:rPr>
        <w:t>十七、</w:t>
      </w:r>
      <w:r>
        <w:rPr>
          <w:rFonts w:hint="eastAsia" w:ascii="宋体" w:hAnsi="宋体" w:eastAsia="宋体" w:cs="宋体"/>
          <w:color w:val="000000"/>
          <w:sz w:val="22"/>
          <w:szCs w:val="22"/>
        </w:rPr>
        <w:t>凡搭建二层展位的特装施工单位必须出具加盖特装施工单位公司印章及负责人签字的安全承诺书。</w:t>
      </w:r>
    </w:p>
    <w:p>
      <w:pPr>
        <w:numPr>
          <w:ilvl w:val="0"/>
          <w:numId w:val="3"/>
        </w:numPr>
        <w:tabs>
          <w:tab w:val="left" w:pos="180"/>
          <w:tab w:val="left" w:pos="360"/>
        </w:tabs>
        <w:snapToGrid w:val="0"/>
        <w:spacing w:line="360" w:lineRule="exact"/>
        <w:contextualSpacing/>
        <w:rPr>
          <w:rFonts w:ascii="宋体" w:hAnsi="宋体" w:eastAsia="宋体" w:cs="宋体"/>
          <w:color w:val="000000"/>
          <w:sz w:val="22"/>
          <w:szCs w:val="22"/>
        </w:rPr>
      </w:pPr>
      <w:r>
        <w:rPr>
          <w:rFonts w:hint="eastAsia" w:ascii="宋体" w:hAnsi="宋体" w:eastAsia="宋体" w:cs="宋体"/>
          <w:color w:val="000000"/>
          <w:sz w:val="22"/>
          <w:szCs w:val="22"/>
        </w:rPr>
        <w:t>所有二层展台必须提供建筑部门出具的展台结构安全证明书，并经组委会审核许可，方可进馆施工，上层结构不能横穿展厅过道，展台结构不可吊挂与展馆结构。</w:t>
      </w:r>
    </w:p>
    <w:p>
      <w:pPr>
        <w:numPr>
          <w:ilvl w:val="0"/>
          <w:numId w:val="3"/>
        </w:numPr>
        <w:tabs>
          <w:tab w:val="left" w:pos="180"/>
          <w:tab w:val="left" w:pos="360"/>
        </w:tabs>
        <w:snapToGrid w:val="0"/>
        <w:spacing w:line="360" w:lineRule="exact"/>
        <w:contextualSpacing/>
        <w:rPr>
          <w:rFonts w:hint="eastAsia" w:ascii="宋体" w:hAnsi="宋体" w:eastAsia="宋体" w:cs="宋体"/>
          <w:color w:val="000000"/>
          <w:sz w:val="22"/>
          <w:szCs w:val="22"/>
        </w:rPr>
      </w:pPr>
      <w:r>
        <w:rPr>
          <w:rFonts w:hint="eastAsia" w:ascii="宋体" w:hAnsi="宋体" w:eastAsia="宋体" w:cs="宋体"/>
          <w:color w:val="000000"/>
          <w:sz w:val="22"/>
          <w:szCs w:val="22"/>
        </w:rPr>
        <w:t>栏杆不得低于1.5米，二层展台开放处的地面，应设置0.05米以上高的防摇动挡板，防止物体滑落，栏杆的扶手应采用圆弧形。</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sz w:val="22"/>
          <w:szCs w:val="22"/>
        </w:rPr>
        <w:t>十八、</w:t>
      </w:r>
      <w:r>
        <w:rPr>
          <w:rFonts w:hint="eastAsia" w:ascii="宋体" w:hAnsi="宋体" w:eastAsia="宋体" w:cs="宋体"/>
          <w:color w:val="000000"/>
          <w:kern w:val="0"/>
          <w:sz w:val="22"/>
          <w:szCs w:val="22"/>
        </w:rPr>
        <w:t>施工单位、参展商在布展过程如需申请加班的，请于每日16：00点前到现场服务中心办理加班手续，加班费计算方式参照《参展条款及规定》第七条第二款约定（详细：），如在16：00点以后申报加班的将加收50%的加班费。如发现未办理加班手续私自加班或违规延时加班，将按双倍计时收费。拒不配合清场人员的单位，将按通宵双倍处理。</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十九、</w:t>
      </w:r>
      <w:r>
        <w:rPr>
          <w:rFonts w:hint="eastAsia" w:ascii="宋体" w:hAnsi="宋体" w:eastAsia="宋体" w:cs="宋体"/>
          <w:color w:val="000000"/>
          <w:sz w:val="22"/>
          <w:szCs w:val="22"/>
        </w:rPr>
        <w:t>展会开幕前，所有布展单位必须参加由公安、消防或展馆等部门组织的安全检查，对发现的问题无条件整改。</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撤展过程中禁止出售展台搭建物及野蛮施工，搭建商自行负责清理场地，其中垃圾清运可按《参展条款及规定》第六条第七款的约定处理，经现场管理人员检查签字后，方可清退施工、清洁保证金，视为完成撤展。完成撤展后留在场馆内的物料按废弃物处理。</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二一、违反上述规定的施工单位，展馆管理人员有权要求施工单位立即纠正、限期整改、停止施工、直至清除出馆。对情节严重的单位，将给予行内通报并记入场馆违规名册。</w:t>
      </w:r>
    </w:p>
    <w:p>
      <w:pPr>
        <w:tabs>
          <w:tab w:val="left" w:pos="180"/>
          <w:tab w:val="left" w:pos="360"/>
        </w:tabs>
        <w:snapToGrid w:val="0"/>
        <w:spacing w:line="360" w:lineRule="exact"/>
        <w:ind w:left="660" w:hanging="660" w:hangingChars="3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二二、因违反上述规定，展览会期间所发生的一切安全事故和责任，由施工单位全部负责，并承担由此给展馆造成的经济损失。</w:t>
      </w:r>
    </w:p>
    <w:p>
      <w:pPr>
        <w:tabs>
          <w:tab w:val="left" w:pos="180"/>
          <w:tab w:val="left" w:pos="360"/>
          <w:tab w:val="left" w:pos="9870"/>
        </w:tabs>
        <w:snapToGrid w:val="0"/>
        <w:spacing w:line="360" w:lineRule="exact"/>
        <w:ind w:right="-62"/>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二三、未尽事项，以现场通知为准；现场通知与本合同内容冲突的部分，以现场通知为准。</w:t>
      </w:r>
    </w:p>
    <w:p>
      <w:pPr>
        <w:rPr>
          <w:rFonts w:hint="eastAsia" w:ascii="宋体" w:hAnsi="宋体" w:eastAsia="宋体" w:cs="宋体"/>
          <w:b/>
          <w:sz w:val="32"/>
          <w:szCs w:val="32"/>
        </w:rPr>
      </w:pPr>
      <w:r>
        <w:rPr>
          <w:rFonts w:hint="eastAsia" w:ascii="宋体" w:hAnsi="宋体" w:eastAsia="宋体" w:cs="宋体"/>
          <w:b/>
          <w:sz w:val="32"/>
          <w:szCs w:val="32"/>
        </w:rPr>
        <w:br w:type="page"/>
      </w:r>
    </w:p>
    <w:p>
      <w:pPr>
        <w:tabs>
          <w:tab w:val="left" w:pos="180"/>
          <w:tab w:val="left" w:pos="360"/>
          <w:tab w:val="left" w:pos="9870"/>
        </w:tabs>
        <w:snapToGrid w:val="0"/>
        <w:spacing w:line="360" w:lineRule="exact"/>
        <w:ind w:right="-62"/>
        <w:contextualSpacing/>
        <w:jc w:val="center"/>
        <w:rPr>
          <w:sz w:val="32"/>
          <w:szCs w:val="32"/>
        </w:rPr>
      </w:pPr>
      <w:r>
        <w:rPr>
          <w:rFonts w:hint="eastAsia" w:ascii="宋体" w:hAnsi="宋体" w:eastAsia="宋体" w:cs="宋体"/>
          <w:b/>
          <w:sz w:val="32"/>
          <w:szCs w:val="32"/>
        </w:rPr>
        <w:t>成都世纪城场馆桁架搭建安全管理规定</w:t>
      </w:r>
    </w:p>
    <w:p>
      <w:pPr>
        <w:snapToGrid w:val="0"/>
        <w:spacing w:line="360" w:lineRule="exact"/>
        <w:ind w:firstLine="440" w:firstLine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成都世纪城场馆运营中心依据中华人民共和国《安全生产法》《建设工程安全生产管理条例》《成都市展览展销活动消防安全管理暂行规定》等相应法律、法规和展馆管理要求，现对桁架搭建安全管理规定进行补充修定，修订后规定如下：</w:t>
      </w:r>
    </w:p>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一、桁架要求：</w:t>
      </w:r>
    </w:p>
    <w:p>
      <w:pPr>
        <w:numPr>
          <w:ilvl w:val="0"/>
          <w:numId w:val="4"/>
        </w:numPr>
        <w:snapToGrid w:val="0"/>
        <w:spacing w:line="360" w:lineRule="exact"/>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进入成都世纪城展馆进行桁架搭建，必须采用焊接牢固、可靠的固定结构桁架。</w:t>
      </w:r>
    </w:p>
    <w:p>
      <w:pPr>
        <w:numPr>
          <w:ilvl w:val="0"/>
          <w:numId w:val="4"/>
        </w:numPr>
        <w:snapToGrid w:val="0"/>
        <w:spacing w:line="360" w:lineRule="exact"/>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桁架采用标准接驳件及高强度螺栓链接，应紧固可靠。</w:t>
      </w:r>
    </w:p>
    <w:p>
      <w:pPr>
        <w:numPr>
          <w:ilvl w:val="0"/>
          <w:numId w:val="4"/>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底座采用不得低于400㎜* 200㎜*10㎜钢板。</w:t>
      </w:r>
    </w:p>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二、结构要求：</w:t>
      </w:r>
    </w:p>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(一)馆内桁架展台：</w:t>
      </w:r>
    </w:p>
    <w:p>
      <w:pPr>
        <w:numPr>
          <w:ilvl w:val="0"/>
          <w:numId w:val="5"/>
        </w:numPr>
        <w:snapToGrid w:val="0"/>
        <w:spacing w:line="360" w:lineRule="exact"/>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世纪城展馆普通桁架搭建限高：馆内108㎡（含108㎡）内展台搭建限高4.5m，108㎡以上（不含108㎡）限高5m；室外搭建高度统一限高3.5m；500㎡以上室内外展台如有超高需求，另行申请并须由主办、主场签安全责任担保书。</w:t>
      </w:r>
    </w:p>
    <w:p>
      <w:pPr>
        <w:numPr>
          <w:ilvl w:val="0"/>
          <w:numId w:val="5"/>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普通桁架柱体与柱体间距≤6米，特殊桁架另行核定，严禁大跨度违规搭建，柱体必须安装配重钢板。</w:t>
      </w:r>
    </w:p>
    <w:p>
      <w:pPr>
        <w:numPr>
          <w:ilvl w:val="0"/>
          <w:numId w:val="5"/>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顶部门楣必须采用双排桁架，且净空间距≥500㎜。</w:t>
      </w:r>
    </w:p>
    <w:p>
      <w:pPr>
        <w:numPr>
          <w:ilvl w:val="0"/>
          <w:numId w:val="5"/>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超过81㎡的展台，顶部横梁四角安装不低于3m长的45°斜拉支撑架。</w:t>
      </w:r>
    </w:p>
    <w:p>
      <w:pPr>
        <w:numPr>
          <w:ilvl w:val="0"/>
          <w:numId w:val="5"/>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单面背景桁架支撑≥1m，支撑必须满框架搭建互相连接，底部桁架每个接点配重≥50kg。</w:t>
      </w:r>
    </w:p>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（二）桁架广告及氛围：</w:t>
      </w:r>
    </w:p>
    <w:p>
      <w:pPr>
        <w:numPr>
          <w:ilvl w:val="1"/>
          <w:numId w:val="6"/>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广告氛围桁架指在世纪城展馆、平台、广场采用普通桁架搭建门楼、门套、广告背景墙等工程。</w:t>
      </w:r>
    </w:p>
    <w:p>
      <w:pPr>
        <w:numPr>
          <w:ilvl w:val="1"/>
          <w:numId w:val="6"/>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所有主办、主场组织搭建的广告氛围，搭建单位需于布展前到主场单位和场馆运营中心美工广告部进行图纸审核和复审，提交相关报馆资料并办理相关押金手续，其中在展馆区域外公共场所需要搭建施工的搭建单位到世纪城物业服务公司签定《世纪城施工安全责任承诺书》。</w:t>
      </w:r>
    </w:p>
    <w:p>
      <w:pPr>
        <w:numPr>
          <w:ilvl w:val="1"/>
          <w:numId w:val="6"/>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所有户外普通桁架搭建的门楼、门套、广告背景墙等，如进行木构封板及造型制作时，需增加钢构且满足整体结构荷载及规范的钢结构。</w:t>
      </w:r>
    </w:p>
    <w:p>
      <w:pPr>
        <w:numPr>
          <w:ilvl w:val="1"/>
          <w:numId w:val="6"/>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所有户外普通桁架搭建结构必须以正方体搭建，严禁以独立单面或三角支撑形式搭建。</w:t>
      </w:r>
    </w:p>
    <w:p>
      <w:pPr>
        <w:numPr>
          <w:ilvl w:val="1"/>
          <w:numId w:val="6"/>
        </w:numPr>
        <w:snapToGrid w:val="0"/>
        <w:spacing w:line="360" w:lineRule="exact"/>
        <w:contextualSpacing/>
        <w:rPr>
          <w:rFonts w:ascii="宋体" w:hAnsi="宋体" w:eastAsia="宋体" w:cs="宋体"/>
          <w:color w:val="000000"/>
          <w:kern w:val="0"/>
          <w:sz w:val="22"/>
          <w:szCs w:val="22"/>
        </w:rPr>
        <w:sectPr>
          <w:footerReference r:id="rId3" w:type="default"/>
          <w:pgSz w:w="11906" w:h="16838"/>
          <w:pgMar w:top="1172" w:right="1306" w:bottom="1869" w:left="1360" w:header="386" w:footer="1191" w:gutter="0"/>
          <w:cols w:space="720" w:num="1"/>
          <w:docGrid w:type="lines" w:linePitch="312" w:charSpace="0"/>
        </w:sectPr>
      </w:pPr>
      <w:r>
        <w:rPr>
          <w:rFonts w:hint="eastAsia" w:ascii="宋体" w:hAnsi="宋体" w:eastAsia="宋体" w:cs="宋体"/>
          <w:color w:val="000000"/>
          <w:kern w:val="0"/>
          <w:sz w:val="22"/>
          <w:szCs w:val="22"/>
        </w:rPr>
        <w:t>在世纪城展馆平台、广场采用普通桁架搭建门楼、门套、广告背景墙结构要求：</w:t>
      </w:r>
    </w:p>
    <w:p>
      <w:pPr>
        <w:pStyle w:val="2"/>
        <w:rPr>
          <w:rFonts w:hint="eastAsia" w:eastAsia="宋体"/>
        </w:rPr>
      </w:pPr>
    </w:p>
    <w:tbl>
      <w:tblPr>
        <w:tblStyle w:val="4"/>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158"/>
        <w:gridCol w:w="1014"/>
        <w:gridCol w:w="1012"/>
        <w:gridCol w:w="2752"/>
        <w:gridCol w:w="2696"/>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54" w:hRule="atLeast"/>
          <w:jc w:val="center"/>
        </w:trPr>
        <w:tc>
          <w:tcPr>
            <w:tcW w:w="1014"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158"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长</w:t>
            </w:r>
          </w:p>
        </w:tc>
        <w:tc>
          <w:tcPr>
            <w:tcW w:w="1014"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宽、厚</w:t>
            </w:r>
          </w:p>
        </w:tc>
        <w:tc>
          <w:tcPr>
            <w:tcW w:w="1012"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w:t>
            </w:r>
          </w:p>
        </w:tc>
        <w:tc>
          <w:tcPr>
            <w:tcW w:w="2752"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规范</w:t>
            </w:r>
          </w:p>
        </w:tc>
        <w:tc>
          <w:tcPr>
            <w:tcW w:w="2696"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487" w:hRule="atLeast"/>
          <w:jc w:val="center"/>
        </w:trPr>
        <w:tc>
          <w:tcPr>
            <w:tcW w:w="1014"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门楼</w:t>
            </w:r>
          </w:p>
        </w:tc>
        <w:tc>
          <w:tcPr>
            <w:tcW w:w="1158"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≤15m</w:t>
            </w:r>
          </w:p>
        </w:tc>
        <w:tc>
          <w:tcPr>
            <w:tcW w:w="1014"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≥3m</w:t>
            </w:r>
          </w:p>
        </w:tc>
        <w:tc>
          <w:tcPr>
            <w:tcW w:w="1012"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≤6.5m</w:t>
            </w:r>
          </w:p>
        </w:tc>
        <w:tc>
          <w:tcPr>
            <w:tcW w:w="2752"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门洞跨度≤5m，柱体底部规格≥2m*≥3m，门楣上下横梁净空间距高度=1.1m，每个柱体内配重≥200KG。</w:t>
            </w:r>
          </w:p>
        </w:tc>
        <w:tc>
          <w:tcPr>
            <w:tcW w:w="2696"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在平台横向搭建时总长不得超出12m，门洞高度不得低于4m，确保消防车、工程脚手架顺畅通过。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908" w:hRule="atLeast"/>
          <w:jc w:val="center"/>
        </w:trPr>
        <w:tc>
          <w:tcPr>
            <w:tcW w:w="1014"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门套</w:t>
            </w:r>
          </w:p>
        </w:tc>
        <w:tc>
          <w:tcPr>
            <w:tcW w:w="1158"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≤17.5m</w:t>
            </w:r>
          </w:p>
        </w:tc>
        <w:tc>
          <w:tcPr>
            <w:tcW w:w="1014"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=0.6m</w:t>
            </w:r>
          </w:p>
        </w:tc>
        <w:tc>
          <w:tcPr>
            <w:tcW w:w="1012" w:type="dxa"/>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≤4.4m</w:t>
            </w:r>
          </w:p>
        </w:tc>
        <w:tc>
          <w:tcPr>
            <w:tcW w:w="2752"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门洞跨度≤5m，柱体底部规格≥1.5m*0.6m，门楣上下横梁净空间距高度≤1.5m，每个柱体内配重≥100KG。</w:t>
            </w:r>
          </w:p>
        </w:tc>
        <w:tc>
          <w:tcPr>
            <w:tcW w:w="2696"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门洞高度≤2.5m。横梁顶部采用30*30矩管结合标准扣件与场馆钢梁进行硬连接，支点不得少于4个。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94" w:hRule="atLeast"/>
          <w:jc w:val="center"/>
        </w:trPr>
        <w:tc>
          <w:tcPr>
            <w:tcW w:w="1014" w:type="dxa"/>
            <w:vMerge w:val="restart"/>
            <w:noWrap w:val="0"/>
            <w:vAlign w:val="center"/>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广告背景墙</w:t>
            </w:r>
          </w:p>
        </w:tc>
        <w:tc>
          <w:tcPr>
            <w:tcW w:w="1158"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≤10m</w:t>
            </w:r>
          </w:p>
        </w:tc>
        <w:tc>
          <w:tcPr>
            <w:tcW w:w="1014"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≥2.5m</w:t>
            </w:r>
          </w:p>
        </w:tc>
        <w:tc>
          <w:tcPr>
            <w:tcW w:w="1012"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≤5m</w:t>
            </w:r>
          </w:p>
        </w:tc>
        <w:tc>
          <w:tcPr>
            <w:tcW w:w="2752" w:type="dxa"/>
            <w:vMerge w:val="restart"/>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桁架截面间隔5m搭建剪刀架支撑，支撑桁架三维互联，底部桁架每个接点配重≥50KG。</w:t>
            </w:r>
          </w:p>
        </w:tc>
        <w:tc>
          <w:tcPr>
            <w:tcW w:w="2696"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长度小于10m、高度小于5m时可不搭建剪刀架支撑。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14" w:type="dxa"/>
            <w:vMerge w:val="continue"/>
            <w:noWrap w:val="0"/>
            <w:vAlign w:val="center"/>
          </w:tcPr>
          <w:p>
            <w:pPr>
              <w:snapToGrid w:val="0"/>
              <w:spacing w:line="360" w:lineRule="exact"/>
              <w:contextualSpacing/>
              <w:rPr>
                <w:rFonts w:hint="eastAsia" w:ascii="宋体" w:hAnsi="宋体" w:eastAsia="宋体" w:cs="宋体"/>
                <w:color w:val="000000"/>
                <w:kern w:val="0"/>
                <w:sz w:val="22"/>
                <w:szCs w:val="22"/>
              </w:rPr>
            </w:pPr>
          </w:p>
        </w:tc>
        <w:tc>
          <w:tcPr>
            <w:tcW w:w="1158"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≤12m</w:t>
            </w:r>
          </w:p>
        </w:tc>
        <w:tc>
          <w:tcPr>
            <w:tcW w:w="1014"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≥3m</w:t>
            </w:r>
          </w:p>
        </w:tc>
        <w:tc>
          <w:tcPr>
            <w:tcW w:w="1012"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≤5m</w:t>
            </w:r>
          </w:p>
        </w:tc>
        <w:tc>
          <w:tcPr>
            <w:tcW w:w="2752" w:type="dxa"/>
            <w:vMerge w:val="continue"/>
            <w:noWrap w:val="0"/>
            <w:vAlign w:val="top"/>
          </w:tcPr>
          <w:p>
            <w:pPr>
              <w:snapToGrid w:val="0"/>
              <w:spacing w:line="360" w:lineRule="exact"/>
              <w:contextualSpacing/>
              <w:rPr>
                <w:rFonts w:hint="eastAsia" w:ascii="宋体" w:hAnsi="宋体" w:eastAsia="宋体" w:cs="宋体"/>
                <w:color w:val="000000"/>
                <w:kern w:val="0"/>
                <w:sz w:val="22"/>
                <w:szCs w:val="22"/>
              </w:rPr>
            </w:pPr>
          </w:p>
        </w:tc>
        <w:tc>
          <w:tcPr>
            <w:tcW w:w="2719" w:type="dxa"/>
            <w:gridSpan w:val="2"/>
            <w:noWrap w:val="0"/>
            <w:vAlign w:val="top"/>
          </w:tcPr>
          <w:p>
            <w:pPr>
              <w:snapToGrid w:val="0"/>
              <w:spacing w:line="360" w:lineRule="exact"/>
              <w:contextualSpacing/>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1014" w:type="dxa"/>
            <w:vMerge w:val="continue"/>
            <w:noWrap w:val="0"/>
            <w:vAlign w:val="center"/>
          </w:tcPr>
          <w:p>
            <w:pPr>
              <w:snapToGrid w:val="0"/>
              <w:spacing w:line="360" w:lineRule="exact"/>
              <w:contextualSpacing/>
              <w:rPr>
                <w:rFonts w:hint="eastAsia" w:ascii="宋体" w:hAnsi="宋体" w:eastAsia="宋体" w:cs="宋体"/>
                <w:color w:val="000000"/>
                <w:kern w:val="0"/>
                <w:sz w:val="22"/>
                <w:szCs w:val="22"/>
              </w:rPr>
            </w:pPr>
          </w:p>
        </w:tc>
        <w:tc>
          <w:tcPr>
            <w:tcW w:w="1158"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≤15m</w:t>
            </w:r>
          </w:p>
        </w:tc>
        <w:tc>
          <w:tcPr>
            <w:tcW w:w="1014"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≥4m</w:t>
            </w:r>
          </w:p>
        </w:tc>
        <w:tc>
          <w:tcPr>
            <w:tcW w:w="1012" w:type="dxa"/>
            <w:noWrap w:val="0"/>
            <w:vAlign w:val="top"/>
          </w:tcPr>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≤5m</w:t>
            </w:r>
          </w:p>
        </w:tc>
        <w:tc>
          <w:tcPr>
            <w:tcW w:w="2752" w:type="dxa"/>
            <w:vMerge w:val="continue"/>
            <w:noWrap w:val="0"/>
            <w:vAlign w:val="top"/>
          </w:tcPr>
          <w:p>
            <w:pPr>
              <w:snapToGrid w:val="0"/>
              <w:spacing w:line="360" w:lineRule="exact"/>
              <w:contextualSpacing/>
              <w:rPr>
                <w:rFonts w:hint="eastAsia" w:ascii="宋体" w:hAnsi="宋体" w:eastAsia="宋体" w:cs="宋体"/>
                <w:color w:val="000000"/>
                <w:kern w:val="0"/>
                <w:sz w:val="22"/>
                <w:szCs w:val="22"/>
              </w:rPr>
            </w:pPr>
          </w:p>
        </w:tc>
        <w:tc>
          <w:tcPr>
            <w:tcW w:w="2696" w:type="dxa"/>
            <w:noWrap w:val="0"/>
            <w:vAlign w:val="top"/>
          </w:tcPr>
          <w:p>
            <w:pPr>
              <w:snapToGrid w:val="0"/>
              <w:spacing w:line="360" w:lineRule="exact"/>
              <w:contextualSpacing/>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587" w:hRule="atLeast"/>
          <w:jc w:val="center"/>
        </w:trPr>
        <w:tc>
          <w:tcPr>
            <w:tcW w:w="9646" w:type="dxa"/>
            <w:gridSpan w:val="6"/>
            <w:noWrap w:val="0"/>
            <w:vAlign w:val="center"/>
          </w:tcPr>
          <w:p>
            <w:pPr>
              <w:snapToGrid w:val="0"/>
              <w:spacing w:line="360" w:lineRule="exact"/>
              <w:ind w:firstLine="440" w:firstLineChars="200"/>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如有特殊要求，需提前一周向广告美工部提出书面申请，同意后方可实施。</w:t>
            </w:r>
          </w:p>
        </w:tc>
      </w:tr>
    </w:tbl>
    <w:p>
      <w:pPr>
        <w:snapToGrid w:val="0"/>
        <w:spacing w:line="360" w:lineRule="exact"/>
        <w:contextualSpacing/>
        <w:rPr>
          <w:rFonts w:hint="eastAsia" w:ascii="宋体" w:hAnsi="宋体" w:eastAsia="宋体" w:cs="宋体"/>
          <w:color w:val="000000"/>
          <w:kern w:val="0"/>
          <w:sz w:val="22"/>
          <w:szCs w:val="22"/>
        </w:rPr>
      </w:pPr>
      <w:r>
        <w:rPr>
          <w:rFonts w:ascii="宋体" w:hAnsi="宋体" w:eastAsia="宋体" w:cs="宋体"/>
          <w:color w:val="000000"/>
          <w:kern w:val="0"/>
          <w:sz w:val="22"/>
          <w:szCs w:val="22"/>
        </w:rPr>
        <w:t xml:space="preserve">6.  </w:t>
      </w:r>
      <w:r>
        <w:rPr>
          <w:rFonts w:hint="eastAsia" w:ascii="宋体" w:hAnsi="宋体" w:eastAsia="宋体" w:cs="宋体"/>
          <w:color w:val="000000"/>
          <w:kern w:val="0"/>
          <w:sz w:val="22"/>
          <w:szCs w:val="22"/>
        </w:rPr>
        <w:t>使用期间定人定时对所搭建结构进行巡查和维护，确保展会期间安全使用。展会结束后按场馆运营中心要求时间内完成撤除工作，未经展馆管理部门同意不得随意堆码在展馆区域，并清除施工现场所有垃圾、杂物等，恢复搭建前状况，由场馆运营中心验收为准。</w:t>
      </w:r>
    </w:p>
    <w:p>
      <w:p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三、施工技术规范：</w:t>
      </w:r>
    </w:p>
    <w:p>
      <w:pPr>
        <w:numPr>
          <w:ilvl w:val="0"/>
          <w:numId w:val="7"/>
        </w:numPr>
        <w:snapToGrid w:val="0"/>
        <w:spacing w:line="360" w:lineRule="exact"/>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进场施工现场，必须正确佩戴合格安全帽《安全帽标准GB2811-89》。</w:t>
      </w:r>
    </w:p>
    <w:p>
      <w:pPr>
        <w:numPr>
          <w:ilvl w:val="0"/>
          <w:numId w:val="7"/>
        </w:numPr>
        <w:snapToGrid w:val="0"/>
        <w:spacing w:line="360" w:lineRule="exact"/>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桁架搭建过程中，严格按照展馆安全管理规定，使用合格提升工具和登高作业平台规范施工，严禁利用桁架攀爬作业。</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2m以上视为高空作业，高空作业人员必须经过专业学习及培训，并经考试合格后持证上岗。</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凡参加高空作业人员必须经医生体检合格，方可进行高空作业。患有精神病、癫痫病、高血压、视力和听力严重障碍人员一律不准从事高空作业。</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凡高空作业，必须有专人指挥及看护，扶持登高工具及平台。</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所有提升工具及高空作业平台超过3m，在移动过程中，工具及平台上不得停留工作人员和物品。</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使用脚手架作为提升工具及登高作业平台，四个轮子应采取铆定措施，脚手架顶层应设置1.2m高安全防护栏。</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施工时地面工作人员和指挥人员，要注意地面障碍物，避免登高机具倒塌。</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施工人员在高空作业时，为保护人身安全，周围要设置安全区，安全区须设明显警告标识。</w:t>
      </w:r>
    </w:p>
    <w:p>
      <w:pPr>
        <w:numPr>
          <w:ilvl w:val="0"/>
          <w:numId w:val="7"/>
        </w:numPr>
        <w:snapToGrid w:val="0"/>
        <w:spacing w:line="360" w:lineRule="exact"/>
        <w:contextualSpacing/>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高空作业时必须时刻遵守规章制度，禁止酒后高空作业，禁止在非安全地带休息，疲劳或睡眠不足时禁止作业。</w:t>
      </w:r>
    </w:p>
    <w:p>
      <w:pPr>
        <w:snapToGrid w:val="0"/>
        <w:spacing w:line="360" w:lineRule="exact"/>
        <w:ind w:firstLine="440" w:firstLineChars="200"/>
        <w:contextualSpacing/>
      </w:pPr>
      <w:r>
        <w:rPr>
          <w:rFonts w:hint="eastAsia" w:ascii="宋体" w:hAnsi="宋体" w:eastAsia="宋体" w:cs="宋体"/>
          <w:color w:val="000000"/>
          <w:kern w:val="0"/>
          <w:sz w:val="22"/>
          <w:szCs w:val="22"/>
        </w:rPr>
        <w:t>为确保在世纪城展馆举办的展会顺利举办。希望各主办单位、主场服务商、参展商、搭建商给予积极配合与支持。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9180"/>
      </w:tabs>
      <w:jc w:val="center"/>
    </w:pPr>
  </w:p>
  <w:p>
    <w:pPr>
      <w:tabs>
        <w:tab w:val="left" w:pos="918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tabs>
                              <w:tab w:val="left" w:pos="9180"/>
                            </w:tabs>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tabs>
                        <w:tab w:val="left" w:pos="9180"/>
                      </w:tabs>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15"/>
    <w:multiLevelType w:val="multilevel"/>
    <w:tmpl w:val="00000015"/>
    <w:lvl w:ilvl="0" w:tentative="0">
      <w:start w:val="1"/>
      <w:numFmt w:val="decimal"/>
      <w:lvlText w:val="%1）"/>
      <w:lvlJc w:val="left"/>
      <w:pPr>
        <w:ind w:left="120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2">
    <w:nsid w:val="032C52BF"/>
    <w:multiLevelType w:val="multilevel"/>
    <w:tmpl w:val="032C52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055BCF"/>
    <w:multiLevelType w:val="multilevel"/>
    <w:tmpl w:val="08055BCF"/>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925DF"/>
    <w:multiLevelType w:val="multilevel"/>
    <w:tmpl w:val="1E8925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807A7"/>
    <w:multiLevelType w:val="multilevel"/>
    <w:tmpl w:val="3A9807A7"/>
    <w:lvl w:ilvl="0" w:tentative="0">
      <w:start w:val="1"/>
      <w:numFmt w:val="decimal"/>
      <w:lvlText w:val="%1."/>
      <w:lvlJc w:val="lef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7FAF2DBA"/>
    <w:multiLevelType w:val="multilevel"/>
    <w:tmpl w:val="7FAF2DBA"/>
    <w:lvl w:ilvl="0" w:tentative="0">
      <w:start w:val="1"/>
      <w:numFmt w:val="decimal"/>
      <w:lvlText w:val="%1."/>
      <w:lvlJc w:val="left"/>
      <w:pPr>
        <w:ind w:left="860" w:hanging="420"/>
      </w:pPr>
    </w:lvl>
    <w:lvl w:ilvl="1" w:tentative="0">
      <w:start w:val="1"/>
      <w:numFmt w:val="decimal"/>
      <w:lvlText w:val="%2."/>
      <w:lvlJc w:val="left"/>
      <w:pPr>
        <w:ind w:left="42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ODQ2M2IyZDNjN2Q2N2Y2M2QwY2I1ZTdhNDAwZjAifQ=="/>
  </w:docVars>
  <w:rsids>
    <w:rsidRoot w:val="57256C8B"/>
    <w:rsid w:val="13CD5612"/>
    <w:rsid w:val="213B765A"/>
    <w:rsid w:val="5725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99"/>
    <w:rPr>
      <w:rFonts w:ascii="Cambria" w:hAnsi="Cambria"/>
      <w:b/>
      <w:bCs/>
    </w:rPr>
  </w:style>
  <w:style w:type="paragraph" w:styleId="3">
    <w:name w:val="index 1"/>
    <w:basedOn w:val="1"/>
    <w:next w:val="1"/>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4339</Words>
  <Characters>4485</Characters>
  <Lines>0</Lines>
  <Paragraphs>0</Paragraphs>
  <TotalTime>2</TotalTime>
  <ScaleCrop>false</ScaleCrop>
  <LinksUpToDate>false</LinksUpToDate>
  <CharactersWithSpaces>4488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2023-07-12T06:15:00Z</dcterms:created>
  <dc:creator>鱼猎人</dc:creator>
  <cp:lastModifiedBy>Okie Dokie</cp:lastModifiedBy>
  <dcterms:modified xsi:type="dcterms:W3CDTF">2023-07-19T06:50:58Z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A302247A82B64B0381E5AC6E605B0BEF_13</vt:lpwstr>
  </property>
</Properties>
</file>