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燕儿河水库水质净化鱼种放养竞争性谈判</w:t>
      </w:r>
      <w:r>
        <w:rPr>
          <w:rFonts w:hint="eastAsia" w:ascii="黑体" w:hAnsi="黑体" w:eastAsia="黑体"/>
          <w:sz w:val="44"/>
          <w:szCs w:val="44"/>
        </w:rPr>
        <w:t>报价单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燕儿河水库生态鱼苗放养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投 标 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投 标 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小写：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次报价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花鲢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  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大写：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小写：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白鲢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  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大写：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77C"/>
    <w:rsid w:val="00274612"/>
    <w:rsid w:val="004D177C"/>
    <w:rsid w:val="00543036"/>
    <w:rsid w:val="00883FE8"/>
    <w:rsid w:val="00F53658"/>
    <w:rsid w:val="00FE0AB5"/>
    <w:rsid w:val="117001E5"/>
    <w:rsid w:val="24C52E4D"/>
    <w:rsid w:val="3BED797F"/>
    <w:rsid w:val="49896B36"/>
    <w:rsid w:val="54D8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2017-07-24T05:41:00Z</dcterms:created>
  <dc:creator>PC</dc:creator>
  <cp:lastModifiedBy>东东@~@</cp:lastModifiedBy>
  <cp:lastPrinted>2018-02-11T01:57:00Z</cp:lastPrinted>
  <dcterms:modified xsi:type="dcterms:W3CDTF">2018-11-12T04:34:06Z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